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ind w:left="0" w:firstLine="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
        <w:gridCol w:w="1170"/>
        <w:gridCol w:w="1170"/>
        <w:gridCol w:w="1170"/>
        <w:gridCol w:w="1170"/>
        <w:gridCol w:w="1170"/>
        <w:gridCol w:w="1170"/>
        <w:gridCol w:w="1170"/>
        <w:tblGridChange w:id="0">
          <w:tblGrid>
            <w:gridCol w:w="1170"/>
            <w:gridCol w:w="1170"/>
            <w:gridCol w:w="1170"/>
            <w:gridCol w:w="1170"/>
            <w:gridCol w:w="1170"/>
            <w:gridCol w:w="1170"/>
            <w:gridCol w:w="1170"/>
            <w:gridCol w:w="11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spacing w:line="240" w:lineRule="auto"/>
              <w:ind w:firstLine="360"/>
              <w:rPr>
                <w:b w:val="1"/>
              </w:rPr>
            </w:pPr>
            <w:r w:rsidDel="00000000" w:rsidR="00000000" w:rsidRPr="00000000">
              <w:rPr>
                <w:b w:val="1"/>
                <w:rtl w:val="0"/>
              </w:rPr>
              <w:t xml:space="preserve">Fspan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pageBreakBefore w:val="0"/>
              <w:widowControl w:val="0"/>
              <w:spacing w:line="240" w:lineRule="auto"/>
              <w:ind w:firstLine="360"/>
              <w:rPr>
                <w:b w:val="1"/>
              </w:rPr>
            </w:pPr>
            <w:r w:rsidDel="00000000" w:rsidR="00000000" w:rsidRPr="00000000">
              <w:rPr>
                <w:b w:val="1"/>
                <w:rtl w:val="0"/>
              </w:rPr>
              <w:t xml:space="preserve">Delta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pacing w:line="240" w:lineRule="auto"/>
              <w:ind w:firstLine="360"/>
              <w:rPr>
                <w:b w:val="1"/>
              </w:rPr>
            </w:pPr>
            <w:r w:rsidDel="00000000" w:rsidR="00000000" w:rsidRPr="00000000">
              <w:rPr>
                <w:b w:val="1"/>
                <w:rtl w:val="0"/>
              </w:rPr>
              <w:t xml:space="preserve">Theta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widowControl w:val="0"/>
              <w:spacing w:line="240" w:lineRule="auto"/>
              <w:ind w:firstLine="360"/>
              <w:rPr>
                <w:b w:val="1"/>
              </w:rPr>
            </w:pPr>
            <w:r w:rsidDel="00000000" w:rsidR="00000000" w:rsidRPr="00000000">
              <w:rPr>
                <w:b w:val="1"/>
                <w:rtl w:val="0"/>
              </w:rPr>
              <w:t xml:space="preserve">Alpha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widowControl w:val="0"/>
              <w:spacing w:line="240" w:lineRule="auto"/>
              <w:ind w:firstLine="360"/>
              <w:rPr>
                <w:b w:val="1"/>
              </w:rPr>
            </w:pPr>
            <w:r w:rsidDel="00000000" w:rsidR="00000000" w:rsidRPr="00000000">
              <w:rPr>
                <w:b w:val="1"/>
                <w:rtl w:val="0"/>
              </w:rPr>
              <w:t xml:space="preserve">Beta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ind w:firstLine="360"/>
              <w:rPr>
                <w:b w:val="1"/>
              </w:rPr>
            </w:pPr>
            <w:r w:rsidDel="00000000" w:rsidR="00000000" w:rsidRPr="00000000">
              <w:rPr>
                <w:b w:val="1"/>
                <w:rtl w:val="0"/>
              </w:rPr>
              <w:t xml:space="preserve">Low Gamma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ind w:firstLine="360"/>
              <w:rPr>
                <w:b w:val="1"/>
              </w:rPr>
            </w:pPr>
            <w:r w:rsidDel="00000000" w:rsidR="00000000" w:rsidRPr="00000000">
              <w:rPr>
                <w:b w:val="1"/>
                <w:rtl w:val="0"/>
              </w:rPr>
              <w:t xml:space="preserve">Gamma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ind w:firstLine="360"/>
              <w:rPr>
                <w:b w:val="1"/>
              </w:rPr>
            </w:pPr>
            <w:r w:rsidDel="00000000" w:rsidR="00000000" w:rsidRPr="00000000">
              <w:rPr>
                <w:b w:val="1"/>
                <w:rtl w:val="0"/>
              </w:rPr>
              <w:t xml:space="preserve">High Gamma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ind w:firstLine="360"/>
              <w:rPr>
                <w:b w:val="1"/>
              </w:rPr>
            </w:pPr>
            <w:r w:rsidDel="00000000" w:rsidR="00000000" w:rsidRPr="00000000">
              <w:rPr>
                <w:b w:val="1"/>
                <w:rtl w:val="0"/>
              </w:rPr>
              <w:t xml:space="preserve">A1 Supra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ind w:firstLine="360"/>
              <w:rPr/>
            </w:pPr>
            <w:r w:rsidDel="00000000" w:rsidR="00000000" w:rsidRPr="00000000">
              <w:rPr>
                <w:rtl w:val="0"/>
              </w:rPr>
              <w:t xml:space="preserve">0.580+/-0.002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ind w:firstLine="360"/>
              <w:rPr/>
            </w:pPr>
            <w:r w:rsidDel="00000000" w:rsidR="00000000" w:rsidRPr="00000000">
              <w:rPr>
                <w:rtl w:val="0"/>
              </w:rPr>
              <w:t xml:space="preserve">0.500+/-0.002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240" w:lineRule="auto"/>
              <w:ind w:firstLine="360"/>
              <w:rPr/>
            </w:pPr>
            <w:r w:rsidDel="00000000" w:rsidR="00000000" w:rsidRPr="00000000">
              <w:rPr>
                <w:rtl w:val="0"/>
              </w:rPr>
              <w:t xml:space="preserve">0.490+/-0.002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ind w:firstLine="360"/>
              <w:rPr/>
            </w:pPr>
            <w:r w:rsidDel="00000000" w:rsidR="00000000" w:rsidRPr="00000000">
              <w:rPr>
                <w:rtl w:val="0"/>
              </w:rPr>
              <w:t xml:space="preserve">0.490+/-0.001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ind w:firstLine="360"/>
              <w:rPr/>
            </w:pPr>
            <w:r w:rsidDel="00000000" w:rsidR="00000000" w:rsidRPr="00000000">
              <w:rPr>
                <w:rtl w:val="0"/>
              </w:rPr>
              <w:t xml:space="preserve">0.480+/-0.001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ind w:firstLine="360"/>
              <w:rPr/>
            </w:pPr>
            <w:r w:rsidDel="00000000" w:rsidR="00000000" w:rsidRPr="00000000">
              <w:rPr>
                <w:rtl w:val="0"/>
              </w:rPr>
              <w:t xml:space="preserve">0.480+/-0.001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ind w:firstLine="360"/>
              <w:rPr/>
            </w:pPr>
            <w:r w:rsidDel="00000000" w:rsidR="00000000" w:rsidRPr="00000000">
              <w:rPr>
                <w:rtl w:val="0"/>
              </w:rPr>
              <w:t xml:space="preserve">0.470+/-0.000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ind w:firstLine="360"/>
              <w:rPr>
                <w:b w:val="1"/>
              </w:rPr>
            </w:pPr>
            <w:r w:rsidDel="00000000" w:rsidR="00000000" w:rsidRPr="00000000">
              <w:rPr>
                <w:b w:val="1"/>
                <w:rtl w:val="0"/>
              </w:rPr>
              <w:t xml:space="preserve">A1 Gran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ind w:firstLine="360"/>
              <w:rPr/>
            </w:pPr>
            <w:r w:rsidDel="00000000" w:rsidR="00000000" w:rsidRPr="00000000">
              <w:rPr>
                <w:rtl w:val="0"/>
              </w:rPr>
              <w:t xml:space="preserve">0.580+/-0.002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ind w:firstLine="360"/>
              <w:rPr/>
            </w:pPr>
            <w:r w:rsidDel="00000000" w:rsidR="00000000" w:rsidRPr="00000000">
              <w:rPr>
                <w:rtl w:val="0"/>
              </w:rPr>
              <w:t xml:space="preserve">0.490+0.002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ind w:firstLine="360"/>
              <w:rPr/>
            </w:pPr>
            <w:r w:rsidDel="00000000" w:rsidR="00000000" w:rsidRPr="00000000">
              <w:rPr>
                <w:rtl w:val="0"/>
              </w:rPr>
              <w:t xml:space="preserve">0.480+/-0.002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ind w:firstLine="360"/>
              <w:rPr/>
            </w:pPr>
            <w:r w:rsidDel="00000000" w:rsidR="00000000" w:rsidRPr="00000000">
              <w:rPr>
                <w:rtl w:val="0"/>
              </w:rPr>
              <w:t xml:space="preserve">0.480+/-0.001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ind w:firstLine="360"/>
              <w:rPr/>
            </w:pPr>
            <w:r w:rsidDel="00000000" w:rsidR="00000000" w:rsidRPr="00000000">
              <w:rPr>
                <w:rtl w:val="0"/>
              </w:rPr>
              <w:t xml:space="preserve">0.480+/-0.001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ind w:firstLine="360"/>
              <w:rPr/>
            </w:pPr>
            <w:r w:rsidDel="00000000" w:rsidR="00000000" w:rsidRPr="00000000">
              <w:rPr>
                <w:rtl w:val="0"/>
              </w:rPr>
              <w:t xml:space="preserve">0.480+/-0.001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ind w:firstLine="360"/>
              <w:rPr/>
            </w:pPr>
            <w:r w:rsidDel="00000000" w:rsidR="00000000" w:rsidRPr="00000000">
              <w:rPr>
                <w:rtl w:val="0"/>
              </w:rPr>
              <w:t xml:space="preserve">0.470+/-0.000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ind w:firstLine="360"/>
              <w:rPr>
                <w:b w:val="1"/>
              </w:rPr>
            </w:pPr>
            <w:r w:rsidDel="00000000" w:rsidR="00000000" w:rsidRPr="00000000">
              <w:rPr>
                <w:b w:val="1"/>
                <w:rtl w:val="0"/>
              </w:rPr>
              <w:t xml:space="preserve">A1 Infra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ind w:firstLine="360"/>
              <w:rPr/>
            </w:pPr>
            <w:r w:rsidDel="00000000" w:rsidR="00000000" w:rsidRPr="00000000">
              <w:rPr>
                <w:rtl w:val="0"/>
              </w:rPr>
              <w:t xml:space="preserve">0.590+/-0.002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ind w:firstLine="360"/>
              <w:rPr/>
            </w:pPr>
            <w:r w:rsidDel="00000000" w:rsidR="00000000" w:rsidRPr="00000000">
              <w:rPr>
                <w:rtl w:val="0"/>
              </w:rPr>
              <w:t xml:space="preserve">0.500+/-0.002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ind w:firstLine="360"/>
              <w:rPr/>
            </w:pPr>
            <w:r w:rsidDel="00000000" w:rsidR="00000000" w:rsidRPr="00000000">
              <w:rPr>
                <w:rtl w:val="0"/>
              </w:rPr>
              <w:t xml:space="preserve">0.490+/-0.002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ind w:firstLine="360"/>
              <w:rPr/>
            </w:pPr>
            <w:r w:rsidDel="00000000" w:rsidR="00000000" w:rsidRPr="00000000">
              <w:rPr>
                <w:rtl w:val="0"/>
              </w:rPr>
              <w:t xml:space="preserve">0.480+/-0.001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ind w:firstLine="360"/>
              <w:rPr/>
            </w:pPr>
            <w:r w:rsidDel="00000000" w:rsidR="00000000" w:rsidRPr="00000000">
              <w:rPr>
                <w:rtl w:val="0"/>
              </w:rPr>
              <w:t xml:space="preserve">0.480+/-0.001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ind w:firstLine="360"/>
              <w:rPr/>
            </w:pPr>
            <w:r w:rsidDel="00000000" w:rsidR="00000000" w:rsidRPr="00000000">
              <w:rPr>
                <w:rtl w:val="0"/>
              </w:rPr>
              <w:t xml:space="preserve">0.470+/-0.001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ind w:firstLine="360"/>
              <w:rPr/>
            </w:pPr>
            <w:r w:rsidDel="00000000" w:rsidR="00000000" w:rsidRPr="00000000">
              <w:rPr>
                <w:rtl w:val="0"/>
              </w:rPr>
              <w:t xml:space="preserve">0.470+/-0.000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ind w:firstLine="360"/>
              <w:rPr>
                <w:b w:val="1"/>
              </w:rPr>
            </w:pPr>
            <w:r w:rsidDel="00000000" w:rsidR="00000000" w:rsidRPr="00000000">
              <w:rPr>
                <w:b w:val="1"/>
                <w:rtl w:val="0"/>
              </w:rPr>
              <w:t xml:space="preserve">STG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ind w:firstLine="360"/>
              <w:rPr/>
            </w:pPr>
            <w:r w:rsidDel="00000000" w:rsidR="00000000" w:rsidRPr="00000000">
              <w:rPr>
                <w:rtl w:val="0"/>
              </w:rPr>
              <w:t xml:space="preserve">0.600+/-0.009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ind w:firstLine="360"/>
              <w:rPr/>
            </w:pPr>
            <w:r w:rsidDel="00000000" w:rsidR="00000000" w:rsidRPr="00000000">
              <w:rPr>
                <w:rtl w:val="0"/>
              </w:rPr>
              <w:t xml:space="preserve">0.530+/-0.007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ind w:firstLine="360"/>
              <w:rPr/>
            </w:pPr>
            <w:r w:rsidDel="00000000" w:rsidR="00000000" w:rsidRPr="00000000">
              <w:rPr>
                <w:rtl w:val="0"/>
              </w:rPr>
              <w:t xml:space="preserve">0.500+/-0.006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ind w:firstLine="360"/>
              <w:rPr/>
            </w:pPr>
            <w:r w:rsidDel="00000000" w:rsidR="00000000" w:rsidRPr="00000000">
              <w:rPr>
                <w:rtl w:val="0"/>
              </w:rPr>
              <w:t xml:space="preserve">0.530+/-0.004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ind w:firstLine="360"/>
              <w:rPr/>
            </w:pPr>
            <w:r w:rsidDel="00000000" w:rsidR="00000000" w:rsidRPr="00000000">
              <w:rPr>
                <w:rtl w:val="0"/>
              </w:rPr>
              <w:t xml:space="preserve">0.490+/-0.004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ind w:firstLine="360"/>
              <w:rPr/>
            </w:pPr>
            <w:r w:rsidDel="00000000" w:rsidR="00000000" w:rsidRPr="00000000">
              <w:rPr>
                <w:rtl w:val="0"/>
              </w:rPr>
              <w:t xml:space="preserve">0.430+/-0.003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ind w:firstLine="360"/>
              <w:rPr/>
            </w:pPr>
            <w:r w:rsidDel="00000000" w:rsidR="00000000" w:rsidRPr="00000000">
              <w:rPr>
                <w:rtl w:val="0"/>
              </w:rPr>
              <w:t xml:space="preserve">0.470+/-0.001</w:t>
            </w:r>
          </w:p>
        </w:tc>
      </w:tr>
    </w:tbl>
    <w:p w:rsidR="00000000" w:rsidDel="00000000" w:rsidP="00000000" w:rsidRDefault="00000000" w:rsidRPr="00000000" w14:paraId="0000002A">
      <w:pPr>
        <w:pageBreakBefore w:val="0"/>
        <w:spacing w:line="240" w:lineRule="auto"/>
        <w:ind w:left="0" w:firstLine="0"/>
        <w:rPr/>
      </w:pPr>
      <w:r w:rsidDel="00000000" w:rsidR="00000000" w:rsidRPr="00000000">
        <w:rPr>
          <w:b w:val="1"/>
          <w:sz w:val="20"/>
          <w:szCs w:val="20"/>
          <w:rtl w:val="0"/>
        </w:rPr>
        <w:t xml:space="preserve">Table 9-3. </w:t>
      </w:r>
      <w:r w:rsidDel="00000000" w:rsidR="00000000" w:rsidRPr="00000000">
        <w:rPr>
          <w:b w:val="1"/>
          <w:sz w:val="20"/>
          <w:szCs w:val="20"/>
          <w:rtl w:val="0"/>
        </w:rPr>
        <w:t xml:space="preserve">Logarithmic frequency</w:t>
      </w:r>
      <w:r w:rsidDel="00000000" w:rsidR="00000000" w:rsidRPr="00000000">
        <w:rPr>
          <w:b w:val="1"/>
          <w:sz w:val="20"/>
          <w:szCs w:val="20"/>
          <w:rtl w:val="0"/>
        </w:rPr>
        <w:t xml:space="preserve"> bandwidth (Fspan) for the different physiological oscillation frequency bands.</w:t>
      </w:r>
      <w:r w:rsidDel="00000000" w:rsidR="00000000" w:rsidRPr="00000000">
        <w:rPr>
          <w:sz w:val="20"/>
          <w:szCs w:val="20"/>
          <w:rtl w:val="0"/>
        </w:rPr>
        <w:t xml:space="preserve"> Values are mean+/-standard error of the mean. A1 Supra, A1 Gran, A1 Infra are from NHP A1 supragranular, granular, and infragranular sink channels, respectively. STG is human iEEG signals recorded from supratemporal gyrus.</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tabs>
          <w:tab w:val="left" w:pos="360"/>
        </w:tabs>
        <w:ind w:firstLine="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240" w:lineRule="auto"/>
    </w:pPr>
    <w:rPr>
      <w:b w:val="1"/>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