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65E2" w14:textId="77777777" w:rsidR="00F6706D" w:rsidRDefault="00F6706D" w:rsidP="00F6706D">
      <w:pPr>
        <w:jc w:val="center"/>
        <w:rPr>
          <w:b/>
          <w:bCs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Figure 5-1: Confusion matrix: interrater variability</w:t>
      </w:r>
    </w:p>
    <w:p w14:paraId="387C5875" w14:textId="77777777" w:rsidR="00F6706D" w:rsidRDefault="00F6706D" w:rsidP="00F6706D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155A53AD" w14:textId="77777777" w:rsidR="00F6706D" w:rsidRDefault="00F6706D" w:rsidP="00F6706D"/>
    <w:tbl>
      <w:tblPr>
        <w:tblStyle w:val="ListTable7Colorfu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993"/>
        <w:gridCol w:w="850"/>
        <w:gridCol w:w="851"/>
        <w:gridCol w:w="708"/>
        <w:gridCol w:w="844"/>
        <w:gridCol w:w="857"/>
        <w:gridCol w:w="1083"/>
      </w:tblGrid>
      <w:tr w:rsidR="00F6706D" w14:paraId="7F692541" w14:textId="77777777" w:rsidTr="00F67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nil"/>
              <w:left w:val="nil"/>
            </w:tcBorders>
          </w:tcPr>
          <w:p w14:paraId="4548DF27" w14:textId="77777777" w:rsidR="00F6706D" w:rsidRDefault="00F6706D">
            <w:pPr>
              <w:spacing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hideMark/>
          </w:tcPr>
          <w:p w14:paraId="17A5A3B4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color w:val="auto"/>
              </w:rPr>
              <w:t>AU43_5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hideMark/>
          </w:tcPr>
          <w:p w14:paraId="4885DD46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  <w:color w:val="auto"/>
              </w:rPr>
              <w:t>UpperNone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hideMark/>
          </w:tcPr>
          <w:p w14:paraId="528698B3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AU1+2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hideMark/>
          </w:tcPr>
          <w:p w14:paraId="109CF5CE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AU1+2+43_5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hideMark/>
          </w:tcPr>
          <w:p w14:paraId="708E8D17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 w:val="0"/>
                <w:iCs w:val="0"/>
                <w:color w:val="auto"/>
              </w:rPr>
              <w:t>Other</w:t>
            </w:r>
          </w:p>
          <w:p w14:paraId="27C7A078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color w:val="auto"/>
              </w:rPr>
              <w:t>Upper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hideMark/>
          </w:tcPr>
          <w:p w14:paraId="3063F1D6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AU25+26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hideMark/>
          </w:tcPr>
          <w:p w14:paraId="05417B35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AU25+26+18i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hideMark/>
          </w:tcPr>
          <w:p w14:paraId="3C205946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 w:val="0"/>
                <w:iCs w:val="0"/>
                <w:color w:val="auto"/>
              </w:rPr>
              <w:t>Other</w:t>
            </w:r>
          </w:p>
          <w:p w14:paraId="400DB509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color w:val="auto"/>
              </w:rPr>
              <w:t>Lower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hideMark/>
          </w:tcPr>
          <w:p w14:paraId="68E6F59B" w14:textId="77777777" w:rsidR="00F6706D" w:rsidRDefault="00F6706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AU25+26+16</w:t>
            </w:r>
          </w:p>
        </w:tc>
      </w:tr>
      <w:tr w:rsidR="00F6706D" w14:paraId="37A41154" w14:textId="77777777" w:rsidTr="00F6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7FC728AB" w14:textId="77777777" w:rsidR="00F6706D" w:rsidRDefault="00F6706D">
            <w:p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AU43_5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702448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96%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90E1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06D1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5C2A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81BD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844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2EA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5F85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5C76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6706D" w14:paraId="04F427E5" w14:textId="77777777" w:rsidTr="00F6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2C39A406" w14:textId="77777777" w:rsidR="00F6706D" w:rsidRDefault="00F6706D">
            <w:pPr>
              <w:spacing w:line="240" w:lineRule="auto"/>
            </w:pPr>
            <w:r>
              <w:rPr>
                <w:i w:val="0"/>
                <w:iCs w:val="0"/>
                <w:color w:val="auto"/>
              </w:rPr>
              <w:t>Upper</w:t>
            </w:r>
          </w:p>
          <w:p w14:paraId="3A565239" w14:textId="77777777" w:rsidR="00F6706D" w:rsidRDefault="00F6706D">
            <w:pPr>
              <w:spacing w:line="240" w:lineRule="auto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color w:val="auto"/>
              </w:rPr>
              <w:t>None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D1898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C5486C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81%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42D6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B8EC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23E1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908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66AA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486B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27B5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F6706D" w14:paraId="0AF6DF48" w14:textId="77777777" w:rsidTr="00F6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25AB2734" w14:textId="77777777" w:rsidR="00F6706D" w:rsidRDefault="00F6706D">
            <w:p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AU1+2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BB368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7B7F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045B07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92.3%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F59C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1E3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CE7E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871F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97D1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173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6706D" w14:paraId="2DC00CF5" w14:textId="77777777" w:rsidTr="00F6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3BE09337" w14:textId="77777777" w:rsidR="00F6706D" w:rsidRDefault="00F6706D">
            <w:p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AU1+2+43_5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C7874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BAF5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010D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6F2477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87.5%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3C7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E60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3DA1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F82A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69AF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F6706D" w14:paraId="3BA4D667" w14:textId="77777777" w:rsidTr="00F6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3BBDD730" w14:textId="77777777" w:rsidR="00F6706D" w:rsidRDefault="00F6706D">
            <w:pPr>
              <w:spacing w:line="240" w:lineRule="auto"/>
            </w:pPr>
            <w:r>
              <w:rPr>
                <w:i w:val="0"/>
                <w:iCs w:val="0"/>
                <w:color w:val="auto"/>
              </w:rPr>
              <w:t>Other</w:t>
            </w:r>
          </w:p>
          <w:p w14:paraId="7CF53183" w14:textId="77777777" w:rsidR="00F6706D" w:rsidRDefault="00F6706D">
            <w:pPr>
              <w:spacing w:line="240" w:lineRule="auto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color w:val="auto"/>
              </w:rPr>
              <w:t>Upper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97010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1137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7168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512A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9F7C72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87.8%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E022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2D1A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137E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8DEE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6706D" w14:paraId="2E63F1EE" w14:textId="77777777" w:rsidTr="00F6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3DC1F978" w14:textId="77777777" w:rsidR="00F6706D" w:rsidRDefault="00F6706D">
            <w:p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AU25+26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C5872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DDD1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4A94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FDB0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0E53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0B4145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87.5%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D9F9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DA21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186D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2.6%</w:t>
            </w:r>
          </w:p>
        </w:tc>
      </w:tr>
      <w:tr w:rsidR="00F6706D" w14:paraId="457994C5" w14:textId="77777777" w:rsidTr="00F6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4B44F341" w14:textId="77777777" w:rsidR="00F6706D" w:rsidRDefault="00F6706D">
            <w:p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AU25+26+18i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4DC81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D2D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18CB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E99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B7F5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0A92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705157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100%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4954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E360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6706D" w14:paraId="3E9713BE" w14:textId="77777777" w:rsidTr="00F67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644D1A90" w14:textId="77777777" w:rsidR="00F6706D" w:rsidRDefault="00F6706D">
            <w:pPr>
              <w:spacing w:line="240" w:lineRule="auto"/>
            </w:pPr>
            <w:r>
              <w:rPr>
                <w:i w:val="0"/>
                <w:iCs w:val="0"/>
                <w:color w:val="auto"/>
              </w:rPr>
              <w:t>Other</w:t>
            </w:r>
          </w:p>
          <w:p w14:paraId="7D00EDB6" w14:textId="77777777" w:rsidR="00F6706D" w:rsidRDefault="00F6706D">
            <w:pPr>
              <w:spacing w:line="240" w:lineRule="auto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color w:val="auto"/>
              </w:rPr>
              <w:t>Lower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C526F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4C8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A8EF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AF37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BB61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4F62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1F99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0ADE84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95.5%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2EB1" w14:textId="77777777" w:rsidR="00F6706D" w:rsidRDefault="00F670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33.8%</w:t>
            </w:r>
          </w:p>
        </w:tc>
      </w:tr>
      <w:tr w:rsidR="00F6706D" w14:paraId="71E94866" w14:textId="77777777" w:rsidTr="00F67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left w:val="nil"/>
              <w:bottom w:val="nil"/>
            </w:tcBorders>
            <w:hideMark/>
          </w:tcPr>
          <w:p w14:paraId="44DD38E3" w14:textId="77777777" w:rsidR="00F6706D" w:rsidRDefault="00F6706D">
            <w:pPr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auto"/>
              </w:rPr>
              <w:t>AU25+26+16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C46A3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C3D1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F247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8753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CD1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7CD3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5789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F50B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946B67" w14:textId="77777777" w:rsidR="00F6706D" w:rsidRDefault="00F670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63.6%</w:t>
            </w:r>
          </w:p>
        </w:tc>
      </w:tr>
    </w:tbl>
    <w:p w14:paraId="1D8B662C" w14:textId="77777777" w:rsidR="00F6706D" w:rsidRDefault="00F6706D" w:rsidP="00F6706D">
      <w:pPr>
        <w:bidi w:val="0"/>
      </w:pPr>
    </w:p>
    <w:p w14:paraId="07DB55DE" w14:textId="77777777" w:rsidR="00F6706D" w:rsidRDefault="00F6706D" w:rsidP="00F6706D"/>
    <w:p w14:paraId="0479DBC0" w14:textId="77777777" w:rsidR="00F6706D" w:rsidRDefault="00F6706D" w:rsidP="00F6706D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Confusion matrix for the interrater variability between two experienced human coders, for a video from FD. “Other Upper” and “Other Lower” represent all the upper-face and lower-face labels which were not part of the task of the automatic classifier.  </w:t>
      </w:r>
    </w:p>
    <w:p w14:paraId="7502246E" w14:textId="77777777" w:rsidR="007B0FC9" w:rsidRDefault="007B0FC9"/>
    <w:sectPr w:rsidR="007B0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CF"/>
    <w:rsid w:val="003B24CF"/>
    <w:rsid w:val="007B0FC9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A718C-9D02-44FF-A303-2E340971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6D"/>
    <w:pPr>
      <w:bidi/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F670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Morozov</dc:creator>
  <cp:keywords/>
  <dc:description/>
  <cp:lastModifiedBy>Anna Morozov</cp:lastModifiedBy>
  <cp:revision>2</cp:revision>
  <dcterms:created xsi:type="dcterms:W3CDTF">2021-10-06T06:53:00Z</dcterms:created>
  <dcterms:modified xsi:type="dcterms:W3CDTF">2021-10-06T06:53:00Z</dcterms:modified>
</cp:coreProperties>
</file>