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C1AC" w14:textId="77777777" w:rsidR="000765E9" w:rsidRDefault="000765E9" w:rsidP="0007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B711FD">
        <w:rPr>
          <w:rFonts w:ascii="Times New Roman" w:hAnsi="Times New Roman" w:cs="Times New Roman"/>
          <w:b/>
          <w:sz w:val="24"/>
          <w:szCs w:val="24"/>
        </w:rPr>
        <w:t>3-1. The number of rats used in statistical analysis of withdrawal reflexes for each muscle.</w:t>
      </w:r>
      <w:r w:rsidRPr="00270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0DCDF" w14:textId="77777777" w:rsidR="000765E9" w:rsidRPr="00270D89" w:rsidRDefault="000765E9" w:rsidP="0007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4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258"/>
        <w:gridCol w:w="1397"/>
        <w:gridCol w:w="1117"/>
        <w:gridCol w:w="1399"/>
      </w:tblGrid>
      <w:tr w:rsidR="000765E9" w:rsidRPr="00270D89" w14:paraId="163D72E2" w14:textId="77777777" w:rsidTr="00EE3BE5">
        <w:tc>
          <w:tcPr>
            <w:tcW w:w="977" w:type="pct"/>
            <w:vMerge w:val="restart"/>
            <w:tcBorders>
              <w:top w:val="single" w:sz="2" w:space="0" w:color="auto"/>
            </w:tcBorders>
          </w:tcPr>
          <w:p w14:paraId="43E61461" w14:textId="77777777" w:rsidR="000765E9" w:rsidRPr="00270D89" w:rsidRDefault="000765E9" w:rsidP="00EE3BE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Muscle</w:t>
            </w:r>
          </w:p>
        </w:tc>
        <w:tc>
          <w:tcPr>
            <w:tcW w:w="20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A89E02" w14:textId="77777777" w:rsidR="000765E9" w:rsidRPr="00270D89" w:rsidRDefault="000765E9" w:rsidP="00EE3B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Sham rats</w:t>
            </w:r>
          </w:p>
        </w:tc>
        <w:tc>
          <w:tcPr>
            <w:tcW w:w="195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AB97" w14:textId="77777777" w:rsidR="000765E9" w:rsidRPr="00270D89" w:rsidRDefault="000765E9" w:rsidP="00EE3B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UBI rats</w:t>
            </w:r>
          </w:p>
        </w:tc>
      </w:tr>
      <w:tr w:rsidR="000765E9" w:rsidRPr="00270D89" w14:paraId="0A34DAA0" w14:textId="77777777" w:rsidTr="00EE3BE5">
        <w:tc>
          <w:tcPr>
            <w:tcW w:w="977" w:type="pct"/>
            <w:vMerge/>
            <w:tcBorders>
              <w:bottom w:val="single" w:sz="2" w:space="0" w:color="auto"/>
            </w:tcBorders>
          </w:tcPr>
          <w:p w14:paraId="4E6D1653" w14:textId="77777777" w:rsidR="000765E9" w:rsidRPr="00270D89" w:rsidRDefault="000765E9" w:rsidP="00EE3BE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2" w:space="0" w:color="auto"/>
              <w:bottom w:val="single" w:sz="2" w:space="0" w:color="auto"/>
            </w:tcBorders>
          </w:tcPr>
          <w:p w14:paraId="49FE6045" w14:textId="77777777" w:rsidR="000765E9" w:rsidRPr="00270D89" w:rsidRDefault="000765E9" w:rsidP="00EE3BE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087" w:type="pct"/>
            <w:tcBorders>
              <w:top w:val="single" w:sz="2" w:space="0" w:color="auto"/>
              <w:bottom w:val="single" w:sz="2" w:space="0" w:color="auto"/>
            </w:tcBorders>
          </w:tcPr>
          <w:p w14:paraId="3EC0030B" w14:textId="77777777" w:rsidR="000765E9" w:rsidRPr="00270D89" w:rsidRDefault="000765E9" w:rsidP="00EE3BE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Naloxone</w:t>
            </w:r>
          </w:p>
        </w:tc>
        <w:tc>
          <w:tcPr>
            <w:tcW w:w="869" w:type="pct"/>
            <w:tcBorders>
              <w:top w:val="single" w:sz="2" w:space="0" w:color="auto"/>
              <w:bottom w:val="single" w:sz="2" w:space="0" w:color="auto"/>
            </w:tcBorders>
          </w:tcPr>
          <w:p w14:paraId="67419DE0" w14:textId="77777777" w:rsidR="000765E9" w:rsidRPr="00270D89" w:rsidRDefault="000765E9" w:rsidP="00EE3BE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088" w:type="pct"/>
            <w:tcBorders>
              <w:top w:val="single" w:sz="2" w:space="0" w:color="auto"/>
              <w:bottom w:val="single" w:sz="2" w:space="0" w:color="auto"/>
            </w:tcBorders>
          </w:tcPr>
          <w:p w14:paraId="5B529542" w14:textId="77777777" w:rsidR="000765E9" w:rsidRPr="00270D89" w:rsidRDefault="000765E9" w:rsidP="00EE3BE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b/>
                <w:sz w:val="24"/>
                <w:szCs w:val="24"/>
              </w:rPr>
              <w:t>Naloxone</w:t>
            </w:r>
          </w:p>
        </w:tc>
      </w:tr>
      <w:tr w:rsidR="000765E9" w:rsidRPr="00270D89" w14:paraId="02119203" w14:textId="77777777" w:rsidTr="00EE3BE5">
        <w:tc>
          <w:tcPr>
            <w:tcW w:w="977" w:type="pct"/>
          </w:tcPr>
          <w:p w14:paraId="28B3D0D7" w14:textId="77777777" w:rsidR="000765E9" w:rsidRPr="00270D89" w:rsidRDefault="000765E9" w:rsidP="00EE3B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EDL</w:t>
            </w:r>
          </w:p>
        </w:tc>
        <w:tc>
          <w:tcPr>
            <w:tcW w:w="979" w:type="pct"/>
          </w:tcPr>
          <w:p w14:paraId="155FA219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pct"/>
          </w:tcPr>
          <w:p w14:paraId="10DA5255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pct"/>
          </w:tcPr>
          <w:p w14:paraId="229531AA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pct"/>
          </w:tcPr>
          <w:p w14:paraId="509F15BB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5E9" w:rsidRPr="00270D89" w14:paraId="50304D5B" w14:textId="77777777" w:rsidTr="00EE3BE5">
        <w:tc>
          <w:tcPr>
            <w:tcW w:w="977" w:type="pct"/>
          </w:tcPr>
          <w:p w14:paraId="771B1FDB" w14:textId="77777777" w:rsidR="000765E9" w:rsidRPr="00270D89" w:rsidRDefault="000765E9" w:rsidP="00EE3B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979" w:type="pct"/>
          </w:tcPr>
          <w:p w14:paraId="66A1F930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pct"/>
          </w:tcPr>
          <w:p w14:paraId="6EE1951B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pct"/>
          </w:tcPr>
          <w:p w14:paraId="5F221183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pct"/>
          </w:tcPr>
          <w:p w14:paraId="3906AD3A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5E9" w:rsidRPr="00270D89" w14:paraId="1CA79567" w14:textId="77777777" w:rsidTr="00EE3BE5">
        <w:tc>
          <w:tcPr>
            <w:tcW w:w="977" w:type="pct"/>
            <w:tcBorders>
              <w:bottom w:val="single" w:sz="4" w:space="0" w:color="auto"/>
            </w:tcBorders>
          </w:tcPr>
          <w:p w14:paraId="68147A3E" w14:textId="77777777" w:rsidR="000765E9" w:rsidRPr="00270D89" w:rsidRDefault="000765E9" w:rsidP="00EE3B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74A282B9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14:paraId="197DEA1F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0E8B64EE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14:paraId="14ABC4BF" w14:textId="77777777" w:rsidR="000765E9" w:rsidRPr="00270D89" w:rsidRDefault="000765E9" w:rsidP="00EE3B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89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6</w:t>
            </w:r>
          </w:p>
        </w:tc>
      </w:tr>
    </w:tbl>
    <w:p w14:paraId="641B44DE" w14:textId="77777777" w:rsidR="000765E9" w:rsidRDefault="000765E9" w:rsidP="000765E9">
      <w:pPr>
        <w:rPr>
          <w:rFonts w:ascii="Georgia" w:eastAsia="MS Mincho" w:hAnsi="Georgia" w:cs="Times New Roman"/>
          <w:color w:val="2F5496" w:themeColor="accent1" w:themeShade="BF"/>
          <w:shd w:val="clear" w:color="auto" w:fill="FFFFFF"/>
          <w:lang w:eastAsia="ja-JP"/>
        </w:rPr>
      </w:pPr>
    </w:p>
    <w:p w14:paraId="052DD830" w14:textId="77777777" w:rsidR="000765E9" w:rsidRPr="00270D89" w:rsidRDefault="000765E9" w:rsidP="000765E9">
      <w:pPr>
        <w:rPr>
          <w:rFonts w:ascii="Georgia" w:eastAsia="MS Mincho" w:hAnsi="Georgia" w:cs="Times New Roman"/>
          <w:color w:val="2F5496" w:themeColor="accent1" w:themeShade="BF"/>
          <w:shd w:val="clear" w:color="auto" w:fill="FFFFFF"/>
          <w:lang w:eastAsia="ja-JP"/>
        </w:rPr>
      </w:pPr>
      <w:r w:rsidRPr="00270D89">
        <w:rPr>
          <w:rFonts w:ascii="Times New Roman" w:hAnsi="Times New Roman" w:cs="Times New Roman"/>
          <w:sz w:val="24"/>
          <w:szCs w:val="24"/>
        </w:rPr>
        <w:t xml:space="preserve">The rats were exposed to the right-side UBI or the right-side sham </w:t>
      </w:r>
      <w:proofErr w:type="gramStart"/>
      <w:r w:rsidRPr="00270D89">
        <w:rPr>
          <w:rFonts w:ascii="Times New Roman" w:hAnsi="Times New Roman" w:cs="Times New Roman"/>
          <w:sz w:val="24"/>
          <w:szCs w:val="24"/>
        </w:rPr>
        <w:t>surgery, and</w:t>
      </w:r>
      <w:proofErr w:type="gramEnd"/>
      <w:r w:rsidRPr="00270D89">
        <w:rPr>
          <w:rFonts w:ascii="Times New Roman" w:hAnsi="Times New Roman" w:cs="Times New Roman"/>
          <w:sz w:val="24"/>
          <w:szCs w:val="24"/>
        </w:rPr>
        <w:t xml:space="preserve"> treated with saline (control group) or naloxone before analysis of reflexes on Day 6, 7 or 8 after the injury. Data for a given muscle were included in statistical models if the number of animals showing EMG response of both the left and right limbs was 5 or more in each of four groups. Altogether 39 rats including 11 sham and 14 UBI not naloxone treated (control) rats, and 7 sham and 7 UBI naloxone treated rats were analyzed.</w:t>
      </w:r>
    </w:p>
    <w:p w14:paraId="4ACB4D41" w14:textId="305C87CE" w:rsidR="000765E9" w:rsidRPr="00270D89" w:rsidRDefault="000765E9" w:rsidP="000765E9">
      <w:pPr>
        <w:rPr>
          <w:rFonts w:ascii="Georgia" w:eastAsia="MS Mincho" w:hAnsi="Georgia" w:cs="Times New Roman"/>
          <w:color w:val="2F5496" w:themeColor="accent1" w:themeShade="BF"/>
          <w:shd w:val="clear" w:color="auto" w:fill="FFFFFF"/>
          <w:lang w:eastAsia="ja-JP"/>
        </w:rPr>
      </w:pPr>
    </w:p>
    <w:p w14:paraId="70FEE0A3" w14:textId="77777777" w:rsidR="00BB7BB6" w:rsidRDefault="00BB7BB6"/>
    <w:sectPr w:rsidR="00BB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E9"/>
    <w:rsid w:val="000765E9"/>
    <w:rsid w:val="00B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5F01"/>
  <w15:chartTrackingRefBased/>
  <w15:docId w15:val="{7E3A03B5-BE3A-41F9-93E2-E28F5454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5E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2021-04-21T16:46:00Z</dcterms:created>
  <dcterms:modified xsi:type="dcterms:W3CDTF">2021-04-21T16:47:00Z</dcterms:modified>
</cp:coreProperties>
</file>