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855"/>
        <w:gridCol w:w="900"/>
        <w:gridCol w:w="1275"/>
        <w:gridCol w:w="1095"/>
        <w:gridCol w:w="1245"/>
        <w:gridCol w:w="1245"/>
      </w:tblGrid>
      <w:tr w:rsidR="0032475F" w14:paraId="4B3D878D" w14:textId="77777777" w:rsidTr="00DD2366">
        <w:trPr>
          <w:trHeight w:val="440"/>
        </w:trPr>
        <w:tc>
          <w:tcPr>
            <w:tcW w:w="8025" w:type="dxa"/>
            <w:gridSpan w:val="7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767D9802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b/>
                <w:sz w:val="20"/>
                <w:szCs w:val="20"/>
              </w:rPr>
              <w:t>Figure 4-2 - Synaptic Dynamics Pairwise Comparisons</w:t>
            </w:r>
          </w:p>
        </w:tc>
      </w:tr>
      <w:tr w:rsidR="0032475F" w14:paraId="1B7AB29E" w14:textId="77777777" w:rsidTr="00DD2366">
        <w:trPr>
          <w:trHeight w:val="380"/>
        </w:trPr>
        <w:tc>
          <w:tcPr>
            <w:tcW w:w="1410" w:type="dxa"/>
            <w:vMerge w:val="restart"/>
            <w:vAlign w:val="bottom"/>
          </w:tcPr>
          <w:p w14:paraId="12860BC2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vAlign w:val="bottom"/>
          </w:tcPr>
          <w:p w14:paraId="3B7DDBA8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  <w:p w14:paraId="66608F20" w14:textId="77777777" w:rsidR="0032475F" w:rsidRDefault="0032475F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Comparison</w:t>
            </w:r>
          </w:p>
          <w:p w14:paraId="215FA953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E0E0E0"/>
            </w:tcBorders>
            <w:vAlign w:val="bottom"/>
          </w:tcPr>
          <w:p w14:paraId="6DEFA1CD" w14:textId="77777777" w:rsidR="0032475F" w:rsidRDefault="0032475F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Mean Difference</w:t>
            </w:r>
          </w:p>
        </w:tc>
        <w:tc>
          <w:tcPr>
            <w:tcW w:w="1095" w:type="dxa"/>
            <w:vMerge w:val="restart"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1D1F2EB6" w14:textId="77777777" w:rsidR="0032475F" w:rsidRDefault="0032475F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P-value</w:t>
            </w:r>
          </w:p>
        </w:tc>
        <w:tc>
          <w:tcPr>
            <w:tcW w:w="2490" w:type="dxa"/>
            <w:gridSpan w:val="2"/>
            <w:tcBorders>
              <w:left w:val="single" w:sz="8" w:space="0" w:color="E0E0E0"/>
              <w:bottom w:val="single" w:sz="8" w:space="0" w:color="E0E0E0"/>
            </w:tcBorders>
            <w:vAlign w:val="bottom"/>
          </w:tcPr>
          <w:p w14:paraId="504FABB2" w14:textId="77777777" w:rsidR="0032475F" w:rsidRDefault="0032475F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95% Wald Confidence Interval for Difference</w:t>
            </w:r>
          </w:p>
        </w:tc>
      </w:tr>
      <w:tr w:rsidR="0032475F" w14:paraId="2D4CA567" w14:textId="77777777" w:rsidTr="00DD2366">
        <w:trPr>
          <w:trHeight w:val="440"/>
        </w:trPr>
        <w:tc>
          <w:tcPr>
            <w:tcW w:w="1410" w:type="dxa"/>
            <w:vMerge/>
            <w:vAlign w:val="bottom"/>
          </w:tcPr>
          <w:p w14:paraId="4D2320E7" w14:textId="77777777" w:rsidR="0032475F" w:rsidRDefault="0032475F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vAlign w:val="bottom"/>
          </w:tcPr>
          <w:p w14:paraId="57B21F06" w14:textId="77777777" w:rsidR="0032475F" w:rsidRDefault="0032475F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E0E0E0"/>
            </w:tcBorders>
            <w:vAlign w:val="bottom"/>
          </w:tcPr>
          <w:p w14:paraId="675D129A" w14:textId="77777777" w:rsidR="0032475F" w:rsidRDefault="0032475F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789F8D96" w14:textId="77777777" w:rsidR="0032475F" w:rsidRDefault="0032475F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14:paraId="1C07A60F" w14:textId="77777777" w:rsidR="0032475F" w:rsidRDefault="0032475F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Lower</w:t>
            </w:r>
          </w:p>
        </w:tc>
        <w:tc>
          <w:tcPr>
            <w:tcW w:w="1245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</w:tcBorders>
            <w:vAlign w:val="bottom"/>
          </w:tcPr>
          <w:p w14:paraId="6C7A5CF2" w14:textId="77777777" w:rsidR="0032475F" w:rsidRDefault="0032475F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Upper</w:t>
            </w:r>
          </w:p>
        </w:tc>
      </w:tr>
      <w:tr w:rsidR="0032475F" w14:paraId="71350003" w14:textId="77777777" w:rsidTr="00DD2366">
        <w:trPr>
          <w:trHeight w:val="380"/>
        </w:trPr>
        <w:tc>
          <w:tcPr>
            <w:tcW w:w="1410" w:type="dxa"/>
            <w:tcBorders>
              <w:top w:val="single" w:sz="8" w:space="0" w:color="152935"/>
            </w:tcBorders>
          </w:tcPr>
          <w:p w14:paraId="70723310" w14:textId="77777777" w:rsidR="0032475F" w:rsidRDefault="0032475F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Tetanic Depression</w:t>
            </w:r>
          </w:p>
        </w:tc>
        <w:tc>
          <w:tcPr>
            <w:tcW w:w="855" w:type="dxa"/>
            <w:tcBorders>
              <w:right w:val="single" w:sz="8" w:space="0" w:color="E0E0E0"/>
            </w:tcBorders>
          </w:tcPr>
          <w:p w14:paraId="681DD410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</w:p>
        </w:tc>
        <w:tc>
          <w:tcPr>
            <w:tcW w:w="900" w:type="dxa"/>
            <w:tcBorders>
              <w:left w:val="single" w:sz="8" w:space="0" w:color="E0E0E0"/>
            </w:tcBorders>
          </w:tcPr>
          <w:p w14:paraId="5B5D4F57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</w:t>
            </w:r>
          </w:p>
        </w:tc>
        <w:tc>
          <w:tcPr>
            <w:tcW w:w="1275" w:type="dxa"/>
            <w:tcBorders>
              <w:top w:val="single" w:sz="8" w:space="0" w:color="AEAEAE"/>
              <w:right w:val="single" w:sz="8" w:space="0" w:color="E0E0E0"/>
            </w:tcBorders>
          </w:tcPr>
          <w:p w14:paraId="25B99B2B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0.019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5C827CF0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0.373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14FFE57F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-0.023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</w:tcBorders>
            <w:shd w:val="clear" w:color="auto" w:fill="FFFFFF"/>
          </w:tcPr>
          <w:p w14:paraId="3813F89A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0.06</w:t>
            </w:r>
          </w:p>
        </w:tc>
      </w:tr>
      <w:tr w:rsidR="0032475F" w14:paraId="5E49A18E" w14:textId="77777777" w:rsidTr="00DD2366">
        <w:trPr>
          <w:trHeight w:val="380"/>
        </w:trPr>
        <w:tc>
          <w:tcPr>
            <w:tcW w:w="1410" w:type="dxa"/>
            <w:tcBorders>
              <w:top w:val="single" w:sz="8" w:space="0" w:color="AEAEAE"/>
            </w:tcBorders>
          </w:tcPr>
          <w:p w14:paraId="194E6BA7" w14:textId="77777777" w:rsidR="0032475F" w:rsidRDefault="0032475F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Tetanic Recovery</w:t>
            </w:r>
          </w:p>
        </w:tc>
        <w:tc>
          <w:tcPr>
            <w:tcW w:w="855" w:type="dxa"/>
            <w:tcBorders>
              <w:top w:val="single" w:sz="8" w:space="0" w:color="AEAEAE"/>
              <w:right w:val="single" w:sz="8" w:space="0" w:color="E0E0E0"/>
            </w:tcBorders>
          </w:tcPr>
          <w:p w14:paraId="7084A32E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</w:tcBorders>
          </w:tcPr>
          <w:p w14:paraId="2B7520C9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</w:t>
            </w:r>
          </w:p>
        </w:tc>
        <w:tc>
          <w:tcPr>
            <w:tcW w:w="1275" w:type="dxa"/>
            <w:tcBorders>
              <w:top w:val="single" w:sz="8" w:space="0" w:color="AEAEAE"/>
              <w:right w:val="single" w:sz="8" w:space="0" w:color="E0E0E0"/>
            </w:tcBorders>
          </w:tcPr>
          <w:p w14:paraId="47778946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-0.24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4FDA1C7E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7D83F459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-0.27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</w:tcBorders>
            <w:shd w:val="clear" w:color="auto" w:fill="FFFFFF"/>
          </w:tcPr>
          <w:p w14:paraId="4A41EDB9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-0.22</w:t>
            </w:r>
          </w:p>
        </w:tc>
      </w:tr>
      <w:tr w:rsidR="0032475F" w14:paraId="54E86C46" w14:textId="77777777" w:rsidTr="00DD2366">
        <w:trPr>
          <w:trHeight w:val="450"/>
        </w:trPr>
        <w:tc>
          <w:tcPr>
            <w:tcW w:w="1410" w:type="dxa"/>
            <w:tcBorders>
              <w:top w:val="single" w:sz="8" w:space="0" w:color="AEAEAE"/>
            </w:tcBorders>
          </w:tcPr>
          <w:p w14:paraId="49C7AC23" w14:textId="77777777" w:rsidR="0032475F" w:rsidRDefault="0032475F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  <w:vertAlign w:val="subscript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10 Hz Depression</w:t>
            </w:r>
          </w:p>
        </w:tc>
        <w:tc>
          <w:tcPr>
            <w:tcW w:w="855" w:type="dxa"/>
            <w:tcBorders>
              <w:top w:val="single" w:sz="8" w:space="0" w:color="AEAEAE"/>
              <w:right w:val="single" w:sz="8" w:space="0" w:color="E0E0E0"/>
            </w:tcBorders>
          </w:tcPr>
          <w:p w14:paraId="0C23959B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</w:tcBorders>
          </w:tcPr>
          <w:p w14:paraId="4C2F1B72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</w:t>
            </w:r>
          </w:p>
        </w:tc>
        <w:tc>
          <w:tcPr>
            <w:tcW w:w="1275" w:type="dxa"/>
            <w:tcBorders>
              <w:top w:val="single" w:sz="8" w:space="0" w:color="AEAEAE"/>
              <w:right w:val="single" w:sz="8" w:space="0" w:color="E0E0E0"/>
            </w:tcBorders>
          </w:tcPr>
          <w:p w14:paraId="463CD0D6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-0.015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26247537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0.866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5FB17FCB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-0.187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</w:tcBorders>
            <w:shd w:val="clear" w:color="auto" w:fill="FFFFFF"/>
          </w:tcPr>
          <w:p w14:paraId="37806D28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0.158</w:t>
            </w:r>
          </w:p>
        </w:tc>
      </w:tr>
      <w:tr w:rsidR="0032475F" w14:paraId="1CE8DBB8" w14:textId="77777777" w:rsidTr="00DD2366">
        <w:trPr>
          <w:trHeight w:val="450"/>
        </w:trPr>
        <w:tc>
          <w:tcPr>
            <w:tcW w:w="1410" w:type="dxa"/>
            <w:tcBorders>
              <w:top w:val="single" w:sz="8" w:space="0" w:color="AEAEAE"/>
              <w:bottom w:val="single" w:sz="8" w:space="0" w:color="000000"/>
            </w:tcBorders>
          </w:tcPr>
          <w:p w14:paraId="738EA3FA" w14:textId="77777777" w:rsidR="0032475F" w:rsidRDefault="0032475F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  <w:vertAlign w:val="subscript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Paired-Pulse Ratio</w:t>
            </w:r>
          </w:p>
        </w:tc>
        <w:tc>
          <w:tcPr>
            <w:tcW w:w="855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</w:tcPr>
          <w:p w14:paraId="423592E6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</w:tcPr>
          <w:p w14:paraId="1C515CBF" w14:textId="77777777" w:rsidR="0032475F" w:rsidRDefault="0032475F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</w:t>
            </w:r>
          </w:p>
        </w:tc>
        <w:tc>
          <w:tcPr>
            <w:tcW w:w="1275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</w:tcPr>
          <w:p w14:paraId="785FC108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-0.0026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0C7D5236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0.780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3EC7904C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-0.0206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  <w:shd w:val="clear" w:color="auto" w:fill="FFFFFF"/>
          </w:tcPr>
          <w:p w14:paraId="08F793AC" w14:textId="77777777" w:rsidR="0032475F" w:rsidRDefault="0032475F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0.0155</w:t>
            </w:r>
          </w:p>
        </w:tc>
      </w:tr>
      <w:tr w:rsidR="0032475F" w14:paraId="750BD7AC" w14:textId="77777777" w:rsidTr="00DD2366">
        <w:trPr>
          <w:trHeight w:val="450"/>
        </w:trPr>
        <w:tc>
          <w:tcPr>
            <w:tcW w:w="8025" w:type="dxa"/>
            <w:gridSpan w:val="7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41D818" w14:textId="77777777" w:rsidR="0032475F" w:rsidRDefault="0032475F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Mean differences, p-values, and confidence intervals were derived from comparison of estimated marginal means from generalized estimating equations.</w:t>
            </w:r>
          </w:p>
        </w:tc>
      </w:tr>
    </w:tbl>
    <w:p w14:paraId="41E801DE" w14:textId="77C5E35F" w:rsidR="00216295" w:rsidRPr="0032475F" w:rsidRDefault="00216295" w:rsidP="0032475F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sectPr w:rsidR="00216295" w:rsidRPr="0032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5F"/>
    <w:rsid w:val="00216295"/>
    <w:rsid w:val="003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EE60"/>
  <w15:chartTrackingRefBased/>
  <w15:docId w15:val="{F538C099-AB01-4E39-ADBD-FD073EF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2020-12-14T19:21:00Z</dcterms:created>
  <dcterms:modified xsi:type="dcterms:W3CDTF">2020-12-14T19:22:00Z</dcterms:modified>
</cp:coreProperties>
</file>