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F650" w14:textId="77777777" w:rsidR="00820C08" w:rsidRDefault="00820C08" w:rsidP="00820C08">
      <w:pPr>
        <w:rPr>
          <w:rFonts w:ascii="SansSerif" w:eastAsia="SansSerif" w:hAnsi="SansSerif" w:cs="SansSerif"/>
          <w:b/>
          <w:sz w:val="20"/>
          <w:szCs w:val="20"/>
        </w:rPr>
      </w:pPr>
    </w:p>
    <w:p w14:paraId="50D214D5" w14:textId="77777777" w:rsidR="00820C08" w:rsidRDefault="00820C08" w:rsidP="00820C08">
      <w:pPr>
        <w:rPr>
          <w:rFonts w:ascii="SansSerif" w:eastAsia="SansSerif" w:hAnsi="SansSerif" w:cs="SansSerif"/>
          <w:b/>
          <w:sz w:val="20"/>
          <w:szCs w:val="20"/>
        </w:rPr>
      </w:pPr>
    </w:p>
    <w:tbl>
      <w:tblPr>
        <w:tblpPr w:leftFromText="180" w:rightFromText="180" w:vertAnchor="text" w:horzAnchor="margin" w:tblpY="826"/>
        <w:tblW w:w="6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15"/>
        <w:gridCol w:w="1350"/>
        <w:gridCol w:w="1125"/>
        <w:gridCol w:w="1365"/>
        <w:gridCol w:w="1110"/>
      </w:tblGrid>
      <w:tr w:rsidR="00820C08" w14:paraId="1FDAB6E8" w14:textId="77777777" w:rsidTr="00DD2366">
        <w:trPr>
          <w:trHeight w:val="380"/>
        </w:trPr>
        <w:tc>
          <w:tcPr>
            <w:tcW w:w="1815" w:type="dxa"/>
            <w:vMerge w:val="restart"/>
            <w:shd w:val="clear" w:color="auto" w:fill="FFFFFF"/>
            <w:vAlign w:val="bottom"/>
          </w:tcPr>
          <w:p w14:paraId="26760AF1" w14:textId="77777777" w:rsidR="00820C08" w:rsidRPr="00EA4B8A" w:rsidRDefault="00820C08" w:rsidP="00DD2366">
            <w:pPr>
              <w:spacing w:after="0" w:line="240" w:lineRule="auto"/>
              <w:ind w:left="60" w:right="60"/>
              <w:rPr>
                <w:rFonts w:ascii="SansSerif" w:eastAsia="Arial" w:hAnsi="SansSerif" w:cs="Arial"/>
                <w:b/>
                <w:sz w:val="18"/>
                <w:szCs w:val="18"/>
              </w:rPr>
            </w:pPr>
          </w:p>
          <w:p w14:paraId="198E980B" w14:textId="77777777" w:rsidR="00820C08" w:rsidRPr="00EA4B8A" w:rsidRDefault="00820C08" w:rsidP="00DD2366">
            <w:pPr>
              <w:spacing w:after="0" w:line="240" w:lineRule="auto"/>
              <w:ind w:left="60" w:right="60"/>
              <w:rPr>
                <w:rFonts w:ascii="SansSerif" w:eastAsia="Arial" w:hAnsi="SansSerif" w:cs="Arial"/>
                <w:b/>
                <w:sz w:val="18"/>
                <w:szCs w:val="18"/>
              </w:rPr>
            </w:pPr>
            <w:r w:rsidRPr="00EA4B8A">
              <w:rPr>
                <w:rFonts w:ascii="SansSerif" w:eastAsia="Arial" w:hAnsi="SansSerif" w:cs="Arial"/>
                <w:b/>
                <w:sz w:val="18"/>
                <w:szCs w:val="18"/>
              </w:rPr>
              <w:t>Factor</w:t>
            </w:r>
          </w:p>
        </w:tc>
        <w:tc>
          <w:tcPr>
            <w:tcW w:w="2475" w:type="dxa"/>
            <w:gridSpan w:val="2"/>
            <w:tcBorders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6BA555" w14:textId="77777777" w:rsidR="00820C08" w:rsidRPr="00EA4B8A" w:rsidRDefault="00820C08" w:rsidP="00DD2366">
            <w:pPr>
              <w:spacing w:after="0" w:line="240" w:lineRule="auto"/>
              <w:ind w:left="60" w:right="60"/>
              <w:jc w:val="center"/>
              <w:rPr>
                <w:rFonts w:ascii="SansSerif" w:eastAsia="Arial" w:hAnsi="SansSerif" w:cs="Arial"/>
                <w:b/>
                <w:sz w:val="18"/>
                <w:szCs w:val="18"/>
              </w:rPr>
            </w:pPr>
            <w:r>
              <w:rPr>
                <w:rFonts w:ascii="SansSerif" w:eastAsia="Arial" w:hAnsi="SansSerif" w:cs="Arial"/>
                <w:b/>
                <w:sz w:val="18"/>
                <w:szCs w:val="18"/>
              </w:rPr>
              <w:t>Inhibitory neuron density</w:t>
            </w:r>
          </w:p>
        </w:tc>
        <w:tc>
          <w:tcPr>
            <w:tcW w:w="2475" w:type="dxa"/>
            <w:gridSpan w:val="2"/>
            <w:tcBorders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B25E5B" w14:textId="77777777" w:rsidR="00820C08" w:rsidRPr="00EA4B8A" w:rsidRDefault="00820C08" w:rsidP="00DD2366">
            <w:pPr>
              <w:spacing w:after="0" w:line="240" w:lineRule="auto"/>
              <w:ind w:left="60" w:right="60"/>
              <w:jc w:val="center"/>
              <w:rPr>
                <w:rFonts w:ascii="SansSerif" w:eastAsia="Arial" w:hAnsi="SansSerif" w:cs="Arial"/>
                <w:b/>
                <w:sz w:val="18"/>
                <w:szCs w:val="18"/>
              </w:rPr>
            </w:pPr>
            <w:r>
              <w:rPr>
                <w:rFonts w:ascii="SansSerif" w:eastAsia="Arial" w:hAnsi="SansSerif" w:cs="Arial"/>
                <w:b/>
                <w:sz w:val="18"/>
                <w:szCs w:val="18"/>
              </w:rPr>
              <w:t>Excitatory neuron density</w:t>
            </w:r>
          </w:p>
        </w:tc>
      </w:tr>
      <w:tr w:rsidR="00820C08" w14:paraId="34AA39F3" w14:textId="77777777" w:rsidTr="00DD2366">
        <w:trPr>
          <w:trHeight w:val="380"/>
        </w:trPr>
        <w:tc>
          <w:tcPr>
            <w:tcW w:w="1815" w:type="dxa"/>
            <w:vMerge/>
            <w:shd w:val="clear" w:color="auto" w:fill="FFFFFF"/>
            <w:vAlign w:val="bottom"/>
          </w:tcPr>
          <w:p w14:paraId="24A7A0B3" w14:textId="77777777" w:rsidR="00820C08" w:rsidRPr="00EA4B8A" w:rsidRDefault="00820C08" w:rsidP="00DD2366">
            <w:pPr>
              <w:spacing w:after="0" w:line="240" w:lineRule="auto"/>
              <w:ind w:right="60"/>
              <w:rPr>
                <w:rFonts w:ascii="SansSerif" w:eastAsia="Arial" w:hAnsi="SansSerif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CCB244" w14:textId="77777777" w:rsidR="00820C08" w:rsidRPr="00EA4B8A" w:rsidRDefault="00820C08" w:rsidP="00DD2366">
            <w:pPr>
              <w:spacing w:after="0" w:line="240" w:lineRule="auto"/>
              <w:ind w:left="60" w:right="60"/>
              <w:jc w:val="center"/>
              <w:rPr>
                <w:rFonts w:ascii="SansSerif" w:eastAsia="Arial" w:hAnsi="SansSerif" w:cs="Arial"/>
                <w:b/>
                <w:sz w:val="18"/>
                <w:szCs w:val="18"/>
              </w:rPr>
            </w:pPr>
            <w:r w:rsidRPr="00EA4B8A">
              <w:rPr>
                <w:rFonts w:ascii="SansSerif" w:eastAsia="Arial" w:hAnsi="SansSerif" w:cs="Arial"/>
                <w:b/>
                <w:sz w:val="18"/>
                <w:szCs w:val="18"/>
              </w:rPr>
              <w:t>Wald Chi-Square</w:t>
            </w:r>
          </w:p>
        </w:tc>
        <w:tc>
          <w:tcPr>
            <w:tcW w:w="1125" w:type="dxa"/>
            <w:tcBorders>
              <w:left w:val="single" w:sz="8" w:space="0" w:color="E0E0E0"/>
              <w:bottom w:val="single" w:sz="8" w:space="0" w:color="152935"/>
            </w:tcBorders>
            <w:shd w:val="clear" w:color="auto" w:fill="FFFFFF"/>
            <w:vAlign w:val="bottom"/>
          </w:tcPr>
          <w:p w14:paraId="40DFC03B" w14:textId="77777777" w:rsidR="00820C08" w:rsidRPr="00EA4B8A" w:rsidRDefault="00820C08" w:rsidP="00DD2366">
            <w:pPr>
              <w:spacing w:after="0" w:line="240" w:lineRule="auto"/>
              <w:ind w:left="60" w:right="60"/>
              <w:jc w:val="center"/>
              <w:rPr>
                <w:rFonts w:ascii="SansSerif" w:eastAsia="Arial" w:hAnsi="SansSerif" w:cs="Arial"/>
                <w:b/>
                <w:sz w:val="18"/>
                <w:szCs w:val="18"/>
              </w:rPr>
            </w:pPr>
            <w:r w:rsidRPr="00EA4B8A">
              <w:rPr>
                <w:rFonts w:ascii="SansSerif" w:eastAsia="Arial" w:hAnsi="SansSerif" w:cs="Arial"/>
                <w:b/>
                <w:sz w:val="18"/>
                <w:szCs w:val="18"/>
              </w:rPr>
              <w:t>P-value</w:t>
            </w:r>
          </w:p>
        </w:tc>
        <w:tc>
          <w:tcPr>
            <w:tcW w:w="1365" w:type="dxa"/>
            <w:tcBorders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DE75FE" w14:textId="77777777" w:rsidR="00820C08" w:rsidRPr="00EA4B8A" w:rsidRDefault="00820C08" w:rsidP="00DD2366">
            <w:pPr>
              <w:spacing w:after="0" w:line="240" w:lineRule="auto"/>
              <w:ind w:left="60" w:right="60"/>
              <w:jc w:val="center"/>
              <w:rPr>
                <w:rFonts w:ascii="SansSerif" w:eastAsia="Arial" w:hAnsi="SansSerif" w:cs="Arial"/>
                <w:b/>
                <w:sz w:val="18"/>
                <w:szCs w:val="18"/>
              </w:rPr>
            </w:pPr>
            <w:r w:rsidRPr="00EA4B8A">
              <w:rPr>
                <w:rFonts w:ascii="SansSerif" w:eastAsia="Arial" w:hAnsi="SansSerif" w:cs="Arial"/>
                <w:b/>
                <w:sz w:val="18"/>
                <w:szCs w:val="18"/>
              </w:rPr>
              <w:t>Wald Chi-Square</w:t>
            </w:r>
          </w:p>
        </w:tc>
        <w:tc>
          <w:tcPr>
            <w:tcW w:w="1110" w:type="dxa"/>
            <w:tcBorders>
              <w:left w:val="single" w:sz="8" w:space="0" w:color="E0E0E0"/>
              <w:bottom w:val="single" w:sz="8" w:space="0" w:color="152935"/>
            </w:tcBorders>
            <w:shd w:val="clear" w:color="auto" w:fill="FFFFFF"/>
            <w:vAlign w:val="bottom"/>
          </w:tcPr>
          <w:p w14:paraId="0B6173F5" w14:textId="77777777" w:rsidR="00820C08" w:rsidRPr="00EA4B8A" w:rsidRDefault="00820C08" w:rsidP="00DD2366">
            <w:pPr>
              <w:spacing w:after="0" w:line="240" w:lineRule="auto"/>
              <w:ind w:left="60" w:right="60"/>
              <w:jc w:val="center"/>
              <w:rPr>
                <w:rFonts w:ascii="SansSerif" w:eastAsia="Arial" w:hAnsi="SansSerif" w:cs="Arial"/>
                <w:b/>
                <w:sz w:val="18"/>
                <w:szCs w:val="18"/>
              </w:rPr>
            </w:pPr>
            <w:r w:rsidRPr="00EA4B8A">
              <w:rPr>
                <w:rFonts w:ascii="SansSerif" w:eastAsia="Arial" w:hAnsi="SansSerif" w:cs="Arial"/>
                <w:b/>
                <w:sz w:val="18"/>
                <w:szCs w:val="18"/>
              </w:rPr>
              <w:t>P-value</w:t>
            </w:r>
          </w:p>
        </w:tc>
      </w:tr>
      <w:tr w:rsidR="00820C08" w14:paraId="0DCAE7FC" w14:textId="77777777" w:rsidTr="00DD2366">
        <w:tc>
          <w:tcPr>
            <w:tcW w:w="1815" w:type="dxa"/>
            <w:tcBorders>
              <w:top w:val="single" w:sz="8" w:space="0" w:color="152935"/>
              <w:bottom w:val="single" w:sz="8" w:space="0" w:color="AEAEAE"/>
            </w:tcBorders>
          </w:tcPr>
          <w:p w14:paraId="017DDEBF" w14:textId="77777777" w:rsidR="00820C08" w:rsidRPr="00EA4B8A" w:rsidRDefault="00820C08" w:rsidP="00DD2366">
            <w:pPr>
              <w:spacing w:after="0" w:line="240" w:lineRule="auto"/>
              <w:ind w:left="60" w:right="60"/>
              <w:rPr>
                <w:rFonts w:ascii="SansSerif" w:eastAsia="Arial" w:hAnsi="SansSerif" w:cs="Arial"/>
                <w:b/>
                <w:sz w:val="18"/>
                <w:szCs w:val="18"/>
              </w:rPr>
            </w:pPr>
            <w:r w:rsidRPr="00EA4B8A">
              <w:rPr>
                <w:rFonts w:ascii="SansSerif" w:eastAsia="Arial" w:hAnsi="SansSerif" w:cs="Arial"/>
                <w:b/>
                <w:sz w:val="18"/>
                <w:szCs w:val="18"/>
              </w:rPr>
              <w:t>Intercept</w:t>
            </w:r>
          </w:p>
        </w:tc>
        <w:tc>
          <w:tcPr>
            <w:tcW w:w="1350" w:type="dxa"/>
            <w:tcBorders>
              <w:top w:val="single" w:sz="8" w:space="0" w:color="152935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D6F318" w14:textId="77777777" w:rsidR="00820C08" w:rsidRPr="009642D0" w:rsidRDefault="00820C08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 w:rsidRPr="009642D0">
              <w:rPr>
                <w:rFonts w:ascii="SansSerif" w:hAnsi="SansSerif"/>
                <w:sz w:val="18"/>
                <w:szCs w:val="18"/>
              </w:rPr>
              <w:t>16814.762</w:t>
            </w:r>
          </w:p>
        </w:tc>
        <w:tc>
          <w:tcPr>
            <w:tcW w:w="11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5538B1EA" w14:textId="77777777" w:rsidR="00820C08" w:rsidRPr="00EA4B8A" w:rsidRDefault="00820C08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 w:rsidRPr="00EA4B8A"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&lt;0.001</w:t>
            </w:r>
          </w:p>
        </w:tc>
        <w:tc>
          <w:tcPr>
            <w:tcW w:w="1365" w:type="dxa"/>
            <w:tcBorders>
              <w:top w:val="single" w:sz="8" w:space="0" w:color="152935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0E4D46" w14:textId="77777777" w:rsidR="00820C08" w:rsidRPr="009642D0" w:rsidRDefault="00820C08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 w:rsidRPr="009642D0">
              <w:rPr>
                <w:rFonts w:ascii="SansSerif" w:hAnsi="SansSerif"/>
                <w:sz w:val="18"/>
                <w:szCs w:val="18"/>
              </w:rPr>
              <w:t>2433.525</w:t>
            </w:r>
          </w:p>
        </w:tc>
        <w:tc>
          <w:tcPr>
            <w:tcW w:w="11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6EB76C84" w14:textId="77777777" w:rsidR="00820C08" w:rsidRPr="00EA4B8A" w:rsidRDefault="00820C08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 w:rsidRPr="00EA4B8A"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&lt;0.001</w:t>
            </w:r>
          </w:p>
        </w:tc>
      </w:tr>
      <w:tr w:rsidR="00820C08" w14:paraId="710162DF" w14:textId="77777777" w:rsidTr="00DD2366">
        <w:tc>
          <w:tcPr>
            <w:tcW w:w="1815" w:type="dxa"/>
            <w:tcBorders>
              <w:top w:val="single" w:sz="8" w:space="0" w:color="AEAEAE"/>
              <w:bottom w:val="single" w:sz="8" w:space="0" w:color="AEAEAE"/>
            </w:tcBorders>
          </w:tcPr>
          <w:p w14:paraId="3C3274E8" w14:textId="77777777" w:rsidR="00820C08" w:rsidRPr="00EA4B8A" w:rsidRDefault="00820C08" w:rsidP="00DD2366">
            <w:pPr>
              <w:spacing w:after="0" w:line="240" w:lineRule="auto"/>
              <w:ind w:left="60" w:right="60"/>
              <w:rPr>
                <w:rFonts w:ascii="SansSerif" w:eastAsia="Arial" w:hAnsi="SansSerif" w:cs="Arial"/>
                <w:b/>
                <w:sz w:val="18"/>
                <w:szCs w:val="18"/>
              </w:rPr>
            </w:pPr>
            <w:r w:rsidRPr="00EA4B8A">
              <w:rPr>
                <w:rFonts w:ascii="SansSerif" w:eastAsia="Arial" w:hAnsi="SansSerif" w:cs="Arial"/>
                <w:b/>
                <w:sz w:val="18"/>
                <w:szCs w:val="18"/>
              </w:rPr>
              <w:t>Genotype</w:t>
            </w:r>
          </w:p>
        </w:tc>
        <w:tc>
          <w:tcPr>
            <w:tcW w:w="1350" w:type="dxa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BBB142" w14:textId="77777777" w:rsidR="00820C08" w:rsidRPr="009642D0" w:rsidRDefault="00820C08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 w:rsidRPr="009642D0">
              <w:rPr>
                <w:rFonts w:ascii="SansSerif" w:hAnsi="SansSerif"/>
                <w:sz w:val="18"/>
                <w:szCs w:val="18"/>
              </w:rPr>
              <w:t>28.508</w:t>
            </w:r>
          </w:p>
        </w:tc>
        <w:tc>
          <w:tcPr>
            <w:tcW w:w="11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198C2E09" w14:textId="77777777" w:rsidR="00820C08" w:rsidRPr="00EA4B8A" w:rsidRDefault="00820C08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 w:rsidRPr="00EA4B8A"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&lt;0.001</w:t>
            </w:r>
          </w:p>
        </w:tc>
        <w:tc>
          <w:tcPr>
            <w:tcW w:w="1365" w:type="dxa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CEC8E4" w14:textId="77777777" w:rsidR="00820C08" w:rsidRPr="009642D0" w:rsidRDefault="00820C08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 w:rsidRPr="009642D0">
              <w:rPr>
                <w:rFonts w:ascii="SansSerif" w:hAnsi="SansSerif"/>
                <w:sz w:val="18"/>
                <w:szCs w:val="18"/>
              </w:rPr>
              <w:t>7.689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64FDA074" w14:textId="77777777" w:rsidR="00820C08" w:rsidRPr="00EA4B8A" w:rsidRDefault="00820C08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 w:rsidRPr="00EA4B8A"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</w:t>
            </w: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006</w:t>
            </w:r>
          </w:p>
        </w:tc>
      </w:tr>
      <w:tr w:rsidR="00820C08" w14:paraId="65CEB0B4" w14:textId="77777777" w:rsidTr="00DD2366">
        <w:tc>
          <w:tcPr>
            <w:tcW w:w="1815" w:type="dxa"/>
            <w:tcBorders>
              <w:top w:val="single" w:sz="8" w:space="0" w:color="AEAEAE"/>
              <w:bottom w:val="single" w:sz="8" w:space="0" w:color="AEAEAE"/>
            </w:tcBorders>
          </w:tcPr>
          <w:p w14:paraId="5D3AF1F5" w14:textId="77777777" w:rsidR="00820C08" w:rsidRPr="00EA4B8A" w:rsidRDefault="00820C08" w:rsidP="00DD2366">
            <w:pPr>
              <w:spacing w:after="0" w:line="240" w:lineRule="auto"/>
              <w:ind w:left="60" w:right="60"/>
              <w:rPr>
                <w:rFonts w:ascii="SansSerif" w:eastAsia="Arial" w:hAnsi="SansSerif" w:cs="Arial"/>
                <w:b/>
                <w:sz w:val="18"/>
                <w:szCs w:val="18"/>
              </w:rPr>
            </w:pPr>
            <w:r>
              <w:rPr>
                <w:rFonts w:ascii="SansSerif" w:eastAsia="Arial" w:hAnsi="SansSerif" w:cs="Arial"/>
                <w:b/>
                <w:sz w:val="18"/>
                <w:szCs w:val="18"/>
              </w:rPr>
              <w:t>DIV</w:t>
            </w:r>
          </w:p>
        </w:tc>
        <w:tc>
          <w:tcPr>
            <w:tcW w:w="1350" w:type="dxa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61220A" w14:textId="77777777" w:rsidR="00820C08" w:rsidRPr="009642D0" w:rsidRDefault="00820C08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 w:rsidRPr="009642D0">
              <w:rPr>
                <w:rFonts w:ascii="SansSerif" w:hAnsi="SansSerif"/>
                <w:sz w:val="18"/>
                <w:szCs w:val="18"/>
              </w:rPr>
              <w:t>8.408</w:t>
            </w:r>
          </w:p>
        </w:tc>
        <w:tc>
          <w:tcPr>
            <w:tcW w:w="11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5E63B1E6" w14:textId="77777777" w:rsidR="00820C08" w:rsidRPr="00EA4B8A" w:rsidRDefault="00820C08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0.015</w:t>
            </w:r>
          </w:p>
        </w:tc>
        <w:tc>
          <w:tcPr>
            <w:tcW w:w="1365" w:type="dxa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AC9D59" w14:textId="77777777" w:rsidR="00820C08" w:rsidRPr="009642D0" w:rsidRDefault="00820C08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 w:rsidRPr="009642D0">
              <w:rPr>
                <w:rFonts w:ascii="SansSerif" w:hAnsi="SansSerif"/>
                <w:sz w:val="18"/>
                <w:szCs w:val="18"/>
              </w:rPr>
              <w:t>76.045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461D1C2C" w14:textId="77777777" w:rsidR="00820C08" w:rsidRPr="00EA4B8A" w:rsidRDefault="00820C08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 w:rsidRPr="00EA4B8A"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&lt;0.001</w:t>
            </w:r>
          </w:p>
        </w:tc>
      </w:tr>
      <w:tr w:rsidR="00820C08" w14:paraId="484AE8A5" w14:textId="77777777" w:rsidTr="00DD2366">
        <w:tc>
          <w:tcPr>
            <w:tcW w:w="1815" w:type="dxa"/>
            <w:tcBorders>
              <w:top w:val="single" w:sz="8" w:space="0" w:color="AEAEAE"/>
              <w:bottom w:val="single" w:sz="8" w:space="0" w:color="000000"/>
            </w:tcBorders>
          </w:tcPr>
          <w:p w14:paraId="455DD8BC" w14:textId="77777777" w:rsidR="00820C08" w:rsidRPr="00EA4B8A" w:rsidRDefault="00820C08" w:rsidP="00DD2366">
            <w:pPr>
              <w:spacing w:after="0" w:line="240" w:lineRule="auto"/>
              <w:ind w:left="60" w:right="60"/>
              <w:rPr>
                <w:rFonts w:ascii="SansSerif" w:eastAsia="Arial" w:hAnsi="SansSerif" w:cs="Arial"/>
                <w:b/>
                <w:sz w:val="18"/>
                <w:szCs w:val="18"/>
              </w:rPr>
            </w:pPr>
            <w:r w:rsidRPr="00EA4B8A">
              <w:rPr>
                <w:rFonts w:ascii="SansSerif" w:eastAsia="Arial" w:hAnsi="SansSerif" w:cs="Arial"/>
                <w:b/>
                <w:sz w:val="18"/>
                <w:szCs w:val="18"/>
              </w:rPr>
              <w:t xml:space="preserve">Genotype x </w:t>
            </w:r>
            <w:r>
              <w:rPr>
                <w:rFonts w:ascii="SansSerif" w:eastAsia="Arial" w:hAnsi="SansSerif" w:cs="Arial"/>
                <w:b/>
                <w:sz w:val="18"/>
                <w:szCs w:val="18"/>
              </w:rPr>
              <w:t>DIV</w:t>
            </w:r>
          </w:p>
        </w:tc>
        <w:tc>
          <w:tcPr>
            <w:tcW w:w="1350" w:type="dxa"/>
            <w:tcBorders>
              <w:top w:val="single" w:sz="8" w:space="0" w:color="AEAEAE"/>
              <w:bottom w:val="single" w:sz="8" w:space="0" w:color="000000"/>
              <w:right w:val="single" w:sz="8" w:space="0" w:color="E0E0E0"/>
            </w:tcBorders>
            <w:shd w:val="clear" w:color="auto" w:fill="FFFFFF"/>
          </w:tcPr>
          <w:p w14:paraId="3C507AFD" w14:textId="77777777" w:rsidR="00820C08" w:rsidRPr="009642D0" w:rsidRDefault="00820C08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 w:rsidRPr="009642D0">
              <w:rPr>
                <w:rFonts w:ascii="SansSerif" w:hAnsi="SansSerif"/>
                <w:sz w:val="18"/>
                <w:szCs w:val="18"/>
              </w:rPr>
              <w:t>1.170</w:t>
            </w:r>
          </w:p>
        </w:tc>
        <w:tc>
          <w:tcPr>
            <w:tcW w:w="1125" w:type="dxa"/>
            <w:tcBorders>
              <w:top w:val="single" w:sz="8" w:space="0" w:color="AEAEAE"/>
              <w:left w:val="single" w:sz="8" w:space="0" w:color="E0E0E0"/>
              <w:bottom w:val="single" w:sz="8" w:space="0" w:color="000000"/>
            </w:tcBorders>
            <w:shd w:val="clear" w:color="auto" w:fill="FFFFFF"/>
          </w:tcPr>
          <w:p w14:paraId="768B1BD1" w14:textId="77777777" w:rsidR="00820C08" w:rsidRPr="00EA4B8A" w:rsidRDefault="00820C08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 w:rsidRPr="00EA4B8A"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</w:t>
            </w: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5</w:t>
            </w:r>
            <w:r w:rsidRPr="00EA4B8A"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8" w:space="0" w:color="AEAEAE"/>
              <w:bottom w:val="single" w:sz="8" w:space="0" w:color="000000"/>
              <w:right w:val="single" w:sz="8" w:space="0" w:color="E0E0E0"/>
            </w:tcBorders>
            <w:shd w:val="clear" w:color="auto" w:fill="FFFFFF"/>
          </w:tcPr>
          <w:p w14:paraId="51B70DF2" w14:textId="77777777" w:rsidR="00820C08" w:rsidRPr="009642D0" w:rsidRDefault="00820C08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 w:rsidRPr="009642D0">
              <w:rPr>
                <w:rFonts w:ascii="SansSerif" w:hAnsi="SansSerif"/>
                <w:sz w:val="18"/>
                <w:szCs w:val="18"/>
              </w:rPr>
              <w:t>57.115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single" w:sz="8" w:space="0" w:color="000000"/>
            </w:tcBorders>
            <w:shd w:val="clear" w:color="auto" w:fill="FFFFFF"/>
          </w:tcPr>
          <w:p w14:paraId="769EE1D7" w14:textId="77777777" w:rsidR="00820C08" w:rsidRPr="00EA4B8A" w:rsidRDefault="00820C08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 w:rsidRPr="00EA4B8A"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&lt;0.001</w:t>
            </w:r>
          </w:p>
        </w:tc>
      </w:tr>
    </w:tbl>
    <w:p w14:paraId="7CCBDF60" w14:textId="77777777" w:rsidR="00820C08" w:rsidRDefault="00820C08" w:rsidP="00820C08">
      <w:r>
        <w:rPr>
          <w:rFonts w:ascii="SansSerif" w:eastAsia="SansSerif" w:hAnsi="SansSerif" w:cs="SansSerif"/>
          <w:b/>
          <w:sz w:val="20"/>
          <w:szCs w:val="20"/>
        </w:rPr>
        <w:t xml:space="preserve"> Figure 10-1 Cell Counts Model Effects</w:t>
      </w:r>
      <w:r>
        <w:t xml:space="preserve"> </w:t>
      </w:r>
    </w:p>
    <w:p w14:paraId="3445531F" w14:textId="77777777" w:rsidR="00820C08" w:rsidRDefault="00820C08" w:rsidP="00820C08"/>
    <w:p w14:paraId="62929FCE" w14:textId="77777777" w:rsidR="00820C08" w:rsidRDefault="00820C08" w:rsidP="00820C08"/>
    <w:p w14:paraId="2E098FFB" w14:textId="77777777" w:rsidR="00820C08" w:rsidRDefault="00820C08" w:rsidP="00820C08"/>
    <w:p w14:paraId="3FE56A79" w14:textId="77777777" w:rsidR="00820C08" w:rsidRDefault="00820C08" w:rsidP="00820C08"/>
    <w:p w14:paraId="5F327913" w14:textId="77777777" w:rsidR="00820C08" w:rsidRDefault="00820C08" w:rsidP="00820C08"/>
    <w:p w14:paraId="2E5BB4EE" w14:textId="77777777" w:rsidR="00820C08" w:rsidRDefault="00820C08" w:rsidP="00820C08"/>
    <w:p w14:paraId="0F38DEF0" w14:textId="77777777" w:rsidR="00820C08" w:rsidRDefault="00820C08" w:rsidP="00820C08"/>
    <w:p w14:paraId="13CD53D0" w14:textId="77777777" w:rsidR="00820C08" w:rsidRDefault="00820C08" w:rsidP="00820C08"/>
    <w:p w14:paraId="471515FF" w14:textId="77777777" w:rsidR="00820C08" w:rsidRDefault="00820C08" w:rsidP="00820C08">
      <w:r w:rsidRPr="00E10EC2">
        <w:rPr>
          <w:rFonts w:ascii="SansSerif" w:eastAsia="Arial" w:hAnsi="SansSerif" w:cs="Arial"/>
          <w:sz w:val="18"/>
          <w:szCs w:val="18"/>
        </w:rPr>
        <w:t xml:space="preserve">Tests of model effects for genotype and day </w:t>
      </w:r>
      <w:r w:rsidRPr="00E10EC2">
        <w:rPr>
          <w:rFonts w:ascii="SansSerif" w:eastAsia="Arial" w:hAnsi="SansSerif" w:cs="Arial"/>
          <w:i/>
          <w:sz w:val="18"/>
          <w:szCs w:val="18"/>
        </w:rPr>
        <w:t>in vitro</w:t>
      </w:r>
      <w:r w:rsidRPr="00E10EC2">
        <w:rPr>
          <w:rFonts w:ascii="SansSerif" w:eastAsia="Arial" w:hAnsi="SansSerif" w:cs="Arial"/>
          <w:sz w:val="18"/>
          <w:szCs w:val="18"/>
        </w:rPr>
        <w:t xml:space="preserve"> on cell death. Wald Chi-squares and P-values were obtained using generalized estimating equations.</w:t>
      </w:r>
    </w:p>
    <w:p w14:paraId="125681C2" w14:textId="77777777" w:rsidR="00216295" w:rsidRDefault="00216295"/>
    <w:sectPr w:rsidR="0021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08"/>
    <w:rsid w:val="00216295"/>
    <w:rsid w:val="0082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077E"/>
  <w15:chartTrackingRefBased/>
  <w15:docId w15:val="{85D071D3-0732-4F21-9AC8-35B3C825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Carmona</dc:creator>
  <cp:keywords/>
  <dc:description/>
  <cp:lastModifiedBy>Vicente Carmona</cp:lastModifiedBy>
  <cp:revision>1</cp:revision>
  <dcterms:created xsi:type="dcterms:W3CDTF">2020-12-15T22:01:00Z</dcterms:created>
  <dcterms:modified xsi:type="dcterms:W3CDTF">2020-12-15T22:02:00Z</dcterms:modified>
</cp:coreProperties>
</file>