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07DA" w14:textId="7EB24BD8" w:rsidR="006332CA" w:rsidRPr="006332CA" w:rsidRDefault="006332CA" w:rsidP="00825125">
      <w:pPr>
        <w:spacing w:line="480" w:lineRule="auto"/>
        <w:jc w:val="both"/>
      </w:pPr>
      <w:r w:rsidRPr="006332CA">
        <w:t xml:space="preserve">Table </w:t>
      </w:r>
      <w:r w:rsidR="00D930EB">
        <w:t>1</w:t>
      </w:r>
      <w:r w:rsidR="007A1B6B">
        <w:t>-1:</w:t>
      </w:r>
      <w:r w:rsidRPr="006332CA">
        <w:t xml:space="preserve"> </w:t>
      </w:r>
      <w:r w:rsidR="007A1B6B">
        <w:t>M</w:t>
      </w:r>
      <w:r w:rsidRPr="006332CA">
        <w:t>odel parameters</w:t>
      </w:r>
    </w:p>
    <w:p w14:paraId="34AF8918" w14:textId="77777777" w:rsidR="006332CA" w:rsidRDefault="006332CA" w:rsidP="00825125">
      <w:pPr>
        <w:spacing w:line="480" w:lineRule="auto"/>
        <w:jc w:val="both"/>
        <w:rPr>
          <w:b/>
        </w:rPr>
      </w:pPr>
    </w:p>
    <w:tbl>
      <w:tblPr>
        <w:tblW w:w="494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557"/>
        <w:gridCol w:w="1557"/>
        <w:gridCol w:w="3749"/>
        <w:gridCol w:w="2372"/>
      </w:tblGrid>
      <w:tr w:rsidR="006332CA" w:rsidRPr="00063408" w14:paraId="68321F5F" w14:textId="77777777" w:rsidTr="00E269BB">
        <w:tc>
          <w:tcPr>
            <w:tcW w:w="843" w:type="pct"/>
            <w:shd w:val="clear" w:color="auto" w:fill="FFFFFF" w:themeFill="background1"/>
          </w:tcPr>
          <w:p w14:paraId="5366513B" w14:textId="77777777" w:rsidR="006332CA" w:rsidRPr="008E4301" w:rsidRDefault="006332CA" w:rsidP="00825125">
            <w:pPr>
              <w:spacing w:line="480" w:lineRule="auto"/>
              <w:rPr>
                <w:b/>
                <w:bCs/>
                <w:lang w:bidi="en-US"/>
              </w:rPr>
            </w:pPr>
            <w:r w:rsidRPr="008E4301">
              <w:rPr>
                <w:b/>
                <w:bCs/>
                <w:lang w:bidi="en-US"/>
              </w:rPr>
              <w:t>Parameter</w:t>
            </w:r>
          </w:p>
        </w:tc>
        <w:tc>
          <w:tcPr>
            <w:tcW w:w="843" w:type="pct"/>
            <w:shd w:val="clear" w:color="auto" w:fill="FFFFFF" w:themeFill="background1"/>
          </w:tcPr>
          <w:p w14:paraId="17472EAF" w14:textId="77777777" w:rsidR="006332CA" w:rsidRPr="008E4301" w:rsidRDefault="006332CA" w:rsidP="00825125">
            <w:pPr>
              <w:spacing w:line="480" w:lineRule="auto"/>
              <w:rPr>
                <w:b/>
                <w:bCs/>
                <w:lang w:bidi="en-US"/>
              </w:rPr>
            </w:pPr>
            <w:r w:rsidRPr="008E4301">
              <w:rPr>
                <w:b/>
                <w:bCs/>
                <w:lang w:bidi="en-US"/>
              </w:rPr>
              <w:t>Description</w:t>
            </w:r>
          </w:p>
        </w:tc>
        <w:tc>
          <w:tcPr>
            <w:tcW w:w="2030" w:type="pct"/>
            <w:shd w:val="clear" w:color="auto" w:fill="FFFFFF" w:themeFill="background1"/>
          </w:tcPr>
          <w:p w14:paraId="20D6B8C8" w14:textId="77777777" w:rsidR="006332CA" w:rsidRPr="008E4301" w:rsidRDefault="006332CA" w:rsidP="00825125">
            <w:pPr>
              <w:spacing w:line="480" w:lineRule="auto"/>
              <w:rPr>
                <w:b/>
                <w:bCs/>
                <w:color w:val="FFFFFF" w:themeColor="background1"/>
                <w:lang w:bidi="en-US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14:paraId="687B95E3" w14:textId="77777777" w:rsidR="006332CA" w:rsidRPr="008E4301" w:rsidRDefault="006332CA" w:rsidP="00825125">
            <w:pPr>
              <w:spacing w:line="480" w:lineRule="auto"/>
              <w:rPr>
                <w:b/>
                <w:bCs/>
                <w:lang w:bidi="en-US"/>
              </w:rPr>
            </w:pPr>
            <w:r w:rsidRPr="008E4301">
              <w:rPr>
                <w:b/>
                <w:bCs/>
                <w:lang w:bidi="en-US"/>
              </w:rPr>
              <w:t>Value</w:t>
            </w:r>
          </w:p>
        </w:tc>
      </w:tr>
      <w:tr w:rsidR="006332CA" w:rsidRPr="00063408" w14:paraId="4486314F" w14:textId="77777777" w:rsidTr="00E269BB">
        <w:tc>
          <w:tcPr>
            <w:tcW w:w="843" w:type="pct"/>
            <w:shd w:val="clear" w:color="auto" w:fill="auto"/>
          </w:tcPr>
          <w:p w14:paraId="65EA6DA8" w14:textId="77777777" w:rsidR="006332CA" w:rsidRPr="008E4301" w:rsidRDefault="003A27B5" w:rsidP="00825125">
            <w:pPr>
              <w:spacing w:line="480" w:lineRule="auto"/>
              <w:rPr>
                <w:position w:val="-12"/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279" w:dyaOrig="360" w14:anchorId="262EAF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1" type="#_x0000_t75" alt="" style="width:13.5pt;height:19.5pt;mso-width-percent:0;mso-height-percent:0;mso-width-percent:0;mso-height-percent:0" o:ole="">
                  <v:imagedata r:id="rId8" o:title=""/>
                </v:shape>
                <o:OLEObject Type="Embed" ProgID="Equation.DSMT4" ShapeID="_x0000_i1281" DrawAspect="Content" ObjectID="_1648987274" r:id="rId9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6D7DA051" w14:textId="77777777" w:rsidR="006332CA" w:rsidRPr="008E4301" w:rsidRDefault="006332CA" w:rsidP="00825125">
            <w:pPr>
              <w:spacing w:line="480" w:lineRule="auto"/>
              <w:rPr>
                <w:lang w:bidi="en-US"/>
              </w:rPr>
            </w:pPr>
            <w:r w:rsidRPr="008E4301">
              <w:rPr>
                <w:lang w:bidi="en-US"/>
              </w:rPr>
              <w:t>Membrane capacitance</w:t>
            </w:r>
          </w:p>
        </w:tc>
        <w:tc>
          <w:tcPr>
            <w:tcW w:w="1284" w:type="pct"/>
            <w:shd w:val="clear" w:color="auto" w:fill="auto"/>
          </w:tcPr>
          <w:p w14:paraId="077C3EE9" w14:textId="77777777" w:rsidR="006332CA" w:rsidRPr="008E4301" w:rsidRDefault="003A27B5" w:rsidP="00825125">
            <w:pPr>
              <w:spacing w:line="480" w:lineRule="auto"/>
              <w:rPr>
                <w:position w:val="-6"/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0"/>
                <w:szCs w:val="22"/>
                <w:lang w:bidi="en-US"/>
              </w:rPr>
              <w:object w:dxaOrig="999" w:dyaOrig="360" w14:anchorId="77C1AF6C">
                <v:shape id="_x0000_i1282" type="#_x0000_t75" alt="" style="width:51pt;height:19.5pt;mso-width-percent:0;mso-height-percent:0;mso-width-percent:0;mso-height-percent:0" o:ole="">
                  <v:imagedata r:id="rId10" o:title=""/>
                </v:shape>
                <o:OLEObject Type="Embed" ProgID="Equation.DSMT4" ShapeID="_x0000_i1282" DrawAspect="Content" ObjectID="_1648987275" r:id="rId11"/>
              </w:object>
            </w:r>
          </w:p>
        </w:tc>
      </w:tr>
      <w:tr w:rsidR="006332CA" w:rsidRPr="00063408" w14:paraId="145735D3" w14:textId="77777777" w:rsidTr="00E269BB">
        <w:tc>
          <w:tcPr>
            <w:tcW w:w="843" w:type="pct"/>
            <w:shd w:val="clear" w:color="auto" w:fill="auto"/>
          </w:tcPr>
          <w:p w14:paraId="6B1E742B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340" w:dyaOrig="400" w14:anchorId="3E11E11E">
                <v:shape id="_x0000_i1283" type="#_x0000_t75" alt="" style="width:16.5pt;height:19.5pt;mso-width-percent:0;mso-height-percent:0;mso-width-percent:0;mso-height-percent:0" o:ole="">
                  <v:imagedata r:id="rId12" o:title=""/>
                </v:shape>
                <o:OLEObject Type="Embed" ProgID="Equation.DSMT4" ShapeID="_x0000_i1283" DrawAspect="Content" ObjectID="_1648987276" r:id="rId13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0A5B98F9" w14:textId="77777777" w:rsidR="006332CA" w:rsidRPr="008E4301" w:rsidRDefault="006332CA" w:rsidP="00825125">
            <w:pPr>
              <w:spacing w:line="480" w:lineRule="auto"/>
              <w:rPr>
                <w:lang w:bidi="en-US"/>
              </w:rPr>
            </w:pPr>
            <w:r w:rsidRPr="008E4301">
              <w:rPr>
                <w:lang w:bidi="en-US"/>
              </w:rPr>
              <w:t>Potassium conductance</w:t>
            </w:r>
          </w:p>
        </w:tc>
        <w:tc>
          <w:tcPr>
            <w:tcW w:w="1284" w:type="pct"/>
            <w:shd w:val="clear" w:color="auto" w:fill="auto"/>
          </w:tcPr>
          <w:p w14:paraId="77084BF7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980" w:dyaOrig="320" w14:anchorId="68351CA7">
                <v:shape id="_x0000_i1284" type="#_x0000_t75" alt="" style="width:49.5pt;height:16.5pt;mso-width-percent:0;mso-height-percent:0;mso-width-percent:0;mso-height-percent:0" o:ole="">
                  <v:imagedata r:id="rId14" o:title=""/>
                </v:shape>
                <o:OLEObject Type="Embed" ProgID="Equation.DSMT4" ShapeID="_x0000_i1284" DrawAspect="Content" ObjectID="_1648987277" r:id="rId15"/>
              </w:object>
            </w:r>
          </w:p>
        </w:tc>
      </w:tr>
      <w:tr w:rsidR="006332CA" w:rsidRPr="00063408" w14:paraId="0CF2A310" w14:textId="77777777" w:rsidTr="00E269BB">
        <w:tc>
          <w:tcPr>
            <w:tcW w:w="843" w:type="pct"/>
            <w:shd w:val="clear" w:color="auto" w:fill="auto"/>
          </w:tcPr>
          <w:p w14:paraId="70B89320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400" w:dyaOrig="400" w14:anchorId="49DB16E4">
                <v:shape id="_x0000_i1285" type="#_x0000_t75" alt="" style="width:19.5pt;height:19.5pt;mso-width-percent:0;mso-height-percent:0;mso-width-percent:0;mso-height-percent:0" o:ole="">
                  <v:imagedata r:id="rId16" o:title=""/>
                </v:shape>
                <o:OLEObject Type="Embed" ProgID="Equation.DSMT4" ShapeID="_x0000_i1285" DrawAspect="Content" ObjectID="_1648987278" r:id="rId17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73F12AA8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Calcium conductance</w:t>
            </w:r>
          </w:p>
        </w:tc>
        <w:tc>
          <w:tcPr>
            <w:tcW w:w="1284" w:type="pct"/>
            <w:shd w:val="clear" w:color="auto" w:fill="auto"/>
          </w:tcPr>
          <w:p w14:paraId="05FE6EF0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1200" w:dyaOrig="320" w14:anchorId="48B9D76A">
                <v:shape id="_x0000_i1286" type="#_x0000_t75" alt="" style="width:61.5pt;height:16.5pt;mso-width-percent:0;mso-height-percent:0;mso-width-percent:0;mso-height-percent:0" o:ole="">
                  <v:imagedata r:id="rId18" o:title=""/>
                </v:shape>
                <o:OLEObject Type="Embed" ProgID="Equation.DSMT4" ShapeID="_x0000_i1286" DrawAspect="Content" ObjectID="_1648987279" r:id="rId19"/>
              </w:object>
            </w:r>
          </w:p>
        </w:tc>
      </w:tr>
      <w:tr w:rsidR="006332CA" w:rsidRPr="00063408" w14:paraId="7F68CB4B" w14:textId="77777777" w:rsidTr="00E269BB">
        <w:trPr>
          <w:trHeight w:val="12"/>
        </w:trPr>
        <w:tc>
          <w:tcPr>
            <w:tcW w:w="843" w:type="pct"/>
            <w:shd w:val="clear" w:color="auto" w:fill="auto"/>
          </w:tcPr>
          <w:p w14:paraId="5366674A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499" w:dyaOrig="400" w14:anchorId="1E0645EA">
                <v:shape id="_x0000_i1287" type="#_x0000_t75" alt="" style="width:26.25pt;height:19.5pt;mso-width-percent:0;mso-height-percent:0;mso-width-percent:0;mso-height-percent:0" o:ole="">
                  <v:imagedata r:id="rId20" o:title=""/>
                </v:shape>
                <o:OLEObject Type="Embed" ProgID="Equation.DSMT4" ShapeID="_x0000_i1287" DrawAspect="Content" ObjectID="_1648987280" r:id="rId21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1A9570DB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Calcium-dependent potassium conductance</w:t>
            </w:r>
          </w:p>
        </w:tc>
        <w:tc>
          <w:tcPr>
            <w:tcW w:w="1284" w:type="pct"/>
            <w:shd w:val="clear" w:color="auto" w:fill="auto"/>
          </w:tcPr>
          <w:p w14:paraId="72173568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1200" w:dyaOrig="320" w14:anchorId="7D0393B4">
                <v:shape id="_x0000_i1288" type="#_x0000_t75" alt="" style="width:61.5pt;height:16.5pt;mso-width-percent:0;mso-height-percent:0;mso-width-percent:0;mso-height-percent:0" o:ole="">
                  <v:imagedata r:id="rId22" o:title=""/>
                </v:shape>
                <o:OLEObject Type="Embed" ProgID="Equation.DSMT4" ShapeID="_x0000_i1288" DrawAspect="Content" ObjectID="_1648987281" r:id="rId23"/>
              </w:object>
            </w:r>
          </w:p>
        </w:tc>
      </w:tr>
      <w:tr w:rsidR="006332CA" w:rsidRPr="00063408" w14:paraId="387D92D5" w14:textId="77777777" w:rsidTr="00E269BB">
        <w:trPr>
          <w:trHeight w:val="382"/>
        </w:trPr>
        <w:tc>
          <w:tcPr>
            <w:tcW w:w="843" w:type="pct"/>
            <w:shd w:val="clear" w:color="auto" w:fill="auto"/>
          </w:tcPr>
          <w:p w14:paraId="724BE777" w14:textId="77777777" w:rsidR="006332CA" w:rsidRPr="008E4301" w:rsidRDefault="003A27B5" w:rsidP="00825125">
            <w:pPr>
              <w:spacing w:line="480" w:lineRule="auto"/>
              <w:rPr>
                <w:position w:val="-14"/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460" w:dyaOrig="400" w14:anchorId="2B83E3F7">
                <v:shape id="_x0000_i1289" type="#_x0000_t75" alt="" style="width:24.75pt;height:19.5pt;mso-width-percent:0;mso-height-percent:0;mso-width-percent:0;mso-height-percent:0" o:ole="">
                  <v:imagedata r:id="rId24" o:title=""/>
                </v:shape>
                <o:OLEObject Type="Embed" ProgID="Equation.DSMT4" ShapeID="_x0000_i1289" DrawAspect="Content" ObjectID="_1648987282" r:id="rId25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64FBBDBC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Subthreshold sodium conductance</w:t>
            </w:r>
          </w:p>
        </w:tc>
        <w:tc>
          <w:tcPr>
            <w:tcW w:w="1284" w:type="pct"/>
            <w:shd w:val="clear" w:color="auto" w:fill="auto"/>
          </w:tcPr>
          <w:p w14:paraId="28AAB8BA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1320" w:dyaOrig="320" w14:anchorId="3FE8014A">
                <v:shape id="_x0000_i1290" type="#_x0000_t75" alt="" style="width:63.75pt;height:16.5pt;mso-width-percent:0;mso-height-percent:0;mso-width-percent:0;mso-height-percent:0" o:ole="">
                  <v:imagedata r:id="rId26" o:title=""/>
                </v:shape>
                <o:OLEObject Type="Embed" ProgID="Equation.DSMT4" ShapeID="_x0000_i1290" DrawAspect="Content" ObjectID="_1648987283" r:id="rId27"/>
              </w:object>
            </w:r>
          </w:p>
        </w:tc>
      </w:tr>
      <w:tr w:rsidR="006332CA" w:rsidRPr="00063408" w14:paraId="7BE9406E" w14:textId="77777777" w:rsidTr="00E269BB">
        <w:tc>
          <w:tcPr>
            <w:tcW w:w="843" w:type="pct"/>
            <w:shd w:val="clear" w:color="auto" w:fill="auto"/>
          </w:tcPr>
          <w:p w14:paraId="4476D85C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460" w:dyaOrig="360" w14:anchorId="62A78C0C">
                <v:shape id="_x0000_i1291" type="#_x0000_t75" alt="" style="width:24.75pt;height:19.5pt;mso-width-percent:0;mso-height-percent:0;mso-width-percent:0;mso-height-percent:0" o:ole="">
                  <v:imagedata r:id="rId28" o:title=""/>
                </v:shape>
                <o:OLEObject Type="Embed" ProgID="Equation.DSMT4" ShapeID="_x0000_i1291" DrawAspect="Content" ObjectID="_1648987284" r:id="rId29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1E57193D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Leak conductance</w:t>
            </w:r>
          </w:p>
        </w:tc>
        <w:tc>
          <w:tcPr>
            <w:tcW w:w="1284" w:type="pct"/>
            <w:shd w:val="clear" w:color="auto" w:fill="auto"/>
          </w:tcPr>
          <w:p w14:paraId="0E700E82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1320" w:dyaOrig="320" w14:anchorId="5333C03F">
                <v:shape id="_x0000_i1292" type="#_x0000_t75" alt="" style="width:63.75pt;height:16.5pt;mso-width-percent:0;mso-height-percent:0;mso-width-percent:0;mso-height-percent:0" o:ole="">
                  <v:imagedata r:id="rId30" o:title=""/>
                </v:shape>
                <o:OLEObject Type="Embed" ProgID="Equation.DSMT4" ShapeID="_x0000_i1292" DrawAspect="Content" ObjectID="_1648987285" r:id="rId31"/>
              </w:object>
            </w:r>
          </w:p>
        </w:tc>
      </w:tr>
      <w:tr w:rsidR="006332CA" w:rsidRPr="00063408" w14:paraId="69604782" w14:textId="77777777" w:rsidTr="00E269BB">
        <w:tc>
          <w:tcPr>
            <w:tcW w:w="843" w:type="pct"/>
            <w:shd w:val="clear" w:color="auto" w:fill="auto"/>
          </w:tcPr>
          <w:p w14:paraId="3E59A66F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340" w:dyaOrig="360" w14:anchorId="341A54B8">
                <v:shape id="_x0000_i1293" type="#_x0000_t75" alt="" style="width:16.5pt;height:19.5pt;mso-width-percent:0;mso-height-percent:0;mso-width-percent:0;mso-height-percent:0" o:ole="">
                  <v:imagedata r:id="rId32" o:title=""/>
                </v:shape>
                <o:OLEObject Type="Embed" ProgID="Equation.DSMT4" ShapeID="_x0000_i1293" DrawAspect="Content" ObjectID="_1648987286" r:id="rId33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1052CE83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Potassium reversal potential</w:t>
            </w:r>
          </w:p>
        </w:tc>
        <w:tc>
          <w:tcPr>
            <w:tcW w:w="1284" w:type="pct"/>
            <w:shd w:val="clear" w:color="auto" w:fill="auto"/>
          </w:tcPr>
          <w:p w14:paraId="53C9376E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800" w:dyaOrig="279" w14:anchorId="75A9B4A4">
                <v:shape id="_x0000_i1294" type="#_x0000_t75" alt="" style="width:40.5pt;height:13.5pt;mso-width-percent:0;mso-height-percent:0;mso-width-percent:0;mso-height-percent:0" o:ole="">
                  <v:imagedata r:id="rId34" o:title=""/>
                </v:shape>
                <o:OLEObject Type="Embed" ProgID="Equation.DSMT4" ShapeID="_x0000_i1294" DrawAspect="Content" ObjectID="_1648987287" r:id="rId35"/>
              </w:object>
            </w:r>
          </w:p>
        </w:tc>
      </w:tr>
      <w:tr w:rsidR="006332CA" w:rsidRPr="00063408" w14:paraId="6AB06F4E" w14:textId="77777777" w:rsidTr="00E269BB">
        <w:tc>
          <w:tcPr>
            <w:tcW w:w="843" w:type="pct"/>
            <w:shd w:val="clear" w:color="auto" w:fill="auto"/>
          </w:tcPr>
          <w:p w14:paraId="2DA42A2F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400" w:dyaOrig="360" w14:anchorId="3DA624F4">
                <v:shape id="_x0000_i1295" type="#_x0000_t75" alt="" style="width:19.5pt;height:19.5pt;mso-width-percent:0;mso-height-percent:0;mso-width-percent:0;mso-height-percent:0" o:ole="">
                  <v:imagedata r:id="rId36" o:title=""/>
                </v:shape>
                <o:OLEObject Type="Embed" ProgID="Equation.DSMT4" ShapeID="_x0000_i1295" DrawAspect="Content" ObjectID="_1648987288" r:id="rId37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0DF30C64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Calcium reversal potential</w:t>
            </w:r>
          </w:p>
        </w:tc>
        <w:tc>
          <w:tcPr>
            <w:tcW w:w="1284" w:type="pct"/>
            <w:shd w:val="clear" w:color="auto" w:fill="auto"/>
          </w:tcPr>
          <w:p w14:paraId="402F1E76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660" w:dyaOrig="279" w14:anchorId="4DA96AD3">
                <v:shape id="_x0000_i1296" type="#_x0000_t75" alt="" style="width:33.75pt;height:13.5pt;mso-width-percent:0;mso-height-percent:0;mso-width-percent:0;mso-height-percent:0" o:ole="">
                  <v:imagedata r:id="rId38" o:title=""/>
                </v:shape>
                <o:OLEObject Type="Embed" ProgID="Equation.DSMT4" ShapeID="_x0000_i1296" DrawAspect="Content" ObjectID="_1648987289" r:id="rId39"/>
              </w:object>
            </w:r>
          </w:p>
        </w:tc>
      </w:tr>
      <w:tr w:rsidR="006332CA" w:rsidRPr="00063408" w14:paraId="15103E6C" w14:textId="77777777" w:rsidTr="00E269BB">
        <w:trPr>
          <w:trHeight w:val="332"/>
        </w:trPr>
        <w:tc>
          <w:tcPr>
            <w:tcW w:w="843" w:type="pct"/>
            <w:shd w:val="clear" w:color="auto" w:fill="auto"/>
          </w:tcPr>
          <w:p w14:paraId="0DAAE665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400" w:dyaOrig="360" w14:anchorId="28866A67">
                <v:shape id="_x0000_i1297" type="#_x0000_t75" alt="" style="width:19.5pt;height:19.5pt;mso-width-percent:0;mso-height-percent:0;mso-width-percent:0;mso-height-percent:0" o:ole="">
                  <v:imagedata r:id="rId40" o:title=""/>
                </v:shape>
                <o:OLEObject Type="Embed" ProgID="Equation.DSMT4" ShapeID="_x0000_i1297" DrawAspect="Content" ObjectID="_1648987290" r:id="rId41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7055691C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Sodium reversal potential</w:t>
            </w:r>
          </w:p>
        </w:tc>
        <w:tc>
          <w:tcPr>
            <w:tcW w:w="1284" w:type="pct"/>
            <w:shd w:val="clear" w:color="auto" w:fill="auto"/>
          </w:tcPr>
          <w:p w14:paraId="17AE4EC3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660" w:dyaOrig="279" w14:anchorId="1F89623B">
                <v:shape id="_x0000_i1298" type="#_x0000_t75" alt="" style="width:33.75pt;height:13.5pt;mso-width-percent:0;mso-height-percent:0;mso-width-percent:0;mso-height-percent:0" o:ole="">
                  <v:imagedata r:id="rId42" o:title=""/>
                </v:shape>
                <o:OLEObject Type="Embed" ProgID="Equation.DSMT4" ShapeID="_x0000_i1298" DrawAspect="Content" ObjectID="_1648987291" r:id="rId43"/>
              </w:object>
            </w:r>
          </w:p>
        </w:tc>
      </w:tr>
      <w:tr w:rsidR="006332CA" w:rsidRPr="00063408" w14:paraId="0F3D4AA4" w14:textId="77777777" w:rsidTr="00E269BB">
        <w:trPr>
          <w:trHeight w:val="382"/>
        </w:trPr>
        <w:tc>
          <w:tcPr>
            <w:tcW w:w="843" w:type="pct"/>
            <w:shd w:val="clear" w:color="auto" w:fill="auto"/>
          </w:tcPr>
          <w:p w14:paraId="2B3775D3" w14:textId="77777777" w:rsidR="006332CA" w:rsidRPr="008E4301" w:rsidRDefault="003A27B5" w:rsidP="00825125">
            <w:pPr>
              <w:spacing w:line="480" w:lineRule="auto"/>
              <w:rPr>
                <w:position w:val="-14"/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480" w:dyaOrig="360" w14:anchorId="1E3F8FB8">
                <v:shape id="_x0000_i1299" type="#_x0000_t75" alt="" style="width:24.75pt;height:19.5pt;mso-width-percent:0;mso-height-percent:0;mso-width-percent:0;mso-height-percent:0" o:ole="">
                  <v:imagedata r:id="rId44" o:title=""/>
                </v:shape>
                <o:OLEObject Type="Embed" ProgID="Equation.DSMT4" ShapeID="_x0000_i1299" DrawAspect="Content" ObjectID="_1648987292" r:id="rId45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09AFE929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Leak reversal potential</w:t>
            </w:r>
          </w:p>
        </w:tc>
        <w:tc>
          <w:tcPr>
            <w:tcW w:w="1284" w:type="pct"/>
            <w:shd w:val="clear" w:color="auto" w:fill="auto"/>
          </w:tcPr>
          <w:p w14:paraId="3C9084A4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800" w:dyaOrig="279" w14:anchorId="2D135710">
                <v:shape id="_x0000_i1300" type="#_x0000_t75" alt="" style="width:40.5pt;height:13.5pt;mso-width-percent:0;mso-height-percent:0;mso-width-percent:0;mso-height-percent:0" o:ole="">
                  <v:imagedata r:id="rId46" o:title=""/>
                </v:shape>
                <o:OLEObject Type="Embed" ProgID="Equation.DSMT4" ShapeID="_x0000_i1300" DrawAspect="Content" ObjectID="_1648987293" r:id="rId47"/>
              </w:object>
            </w:r>
          </w:p>
        </w:tc>
      </w:tr>
      <w:tr w:rsidR="006332CA" w:rsidRPr="00063408" w14:paraId="4F8323E1" w14:textId="77777777" w:rsidTr="00E269BB">
        <w:tc>
          <w:tcPr>
            <w:tcW w:w="843" w:type="pct"/>
            <w:shd w:val="clear" w:color="auto" w:fill="auto"/>
          </w:tcPr>
          <w:p w14:paraId="3D653EDC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639" w:dyaOrig="360" w14:anchorId="3DD686E4">
                <v:shape id="_x0000_i1301" type="#_x0000_t75" alt="" style="width:31.5pt;height:19.5pt;mso-width-percent:0;mso-height-percent:0;mso-width-percent:0;mso-height-percent:0" o:ole="">
                  <v:imagedata r:id="rId48" o:title=""/>
                </v:shape>
                <o:OLEObject Type="Embed" ProgID="Equation.DSMT4" ShapeID="_x0000_i1301" DrawAspect="Content" ObjectID="_1648987294" r:id="rId49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70294A1F" w14:textId="77777777" w:rsidR="006332CA" w:rsidRPr="008E4301" w:rsidRDefault="006332CA" w:rsidP="00825125">
            <w:pPr>
              <w:spacing w:line="480" w:lineRule="auto"/>
              <w:rPr>
                <w:iCs/>
                <w:lang w:bidi="en-US"/>
              </w:rPr>
            </w:pPr>
            <w:r w:rsidRPr="008E4301">
              <w:rPr>
                <w:lang w:bidi="en-US"/>
              </w:rPr>
              <w:t>NMDA reversal potential</w:t>
            </w:r>
          </w:p>
        </w:tc>
        <w:tc>
          <w:tcPr>
            <w:tcW w:w="1284" w:type="pct"/>
            <w:shd w:val="clear" w:color="auto" w:fill="auto"/>
          </w:tcPr>
          <w:p w14:paraId="7B0D7D0C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560" w:dyaOrig="279" w14:anchorId="6C0ABD90">
                <v:shape id="_x0000_i1302" type="#_x0000_t75" alt="" style="width:29.25pt;height:13.5pt;mso-width-percent:0;mso-height-percent:0;mso-width-percent:0;mso-height-percent:0" o:ole="">
                  <v:imagedata r:id="rId50" o:title=""/>
                </v:shape>
                <o:OLEObject Type="Embed" ProgID="Equation.DSMT4" ShapeID="_x0000_i1302" DrawAspect="Content" ObjectID="_1648987295" r:id="rId51"/>
              </w:object>
            </w:r>
          </w:p>
        </w:tc>
      </w:tr>
      <w:tr w:rsidR="006332CA" w:rsidRPr="00063408" w14:paraId="360B7E1F" w14:textId="77777777" w:rsidTr="00E269BB">
        <w:tc>
          <w:tcPr>
            <w:tcW w:w="843" w:type="pct"/>
            <w:shd w:val="clear" w:color="auto" w:fill="auto"/>
          </w:tcPr>
          <w:p w14:paraId="75044594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620" w:dyaOrig="360" w14:anchorId="666CE594">
                <v:shape id="_x0000_i1303" type="#_x0000_t75" alt="" style="width:31.5pt;height:19.5pt;mso-width-percent:0;mso-height-percent:0;mso-width-percent:0;mso-height-percent:0" o:ole="">
                  <v:imagedata r:id="rId52" o:title=""/>
                </v:shape>
                <o:OLEObject Type="Embed" ProgID="Equation.DSMT4" ShapeID="_x0000_i1303" DrawAspect="Content" ObjectID="_1648987296" r:id="rId53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3FEE2C9C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AMPA reversal potential</w:t>
            </w:r>
          </w:p>
        </w:tc>
        <w:tc>
          <w:tcPr>
            <w:tcW w:w="1284" w:type="pct"/>
            <w:shd w:val="clear" w:color="auto" w:fill="auto"/>
          </w:tcPr>
          <w:p w14:paraId="2F32419A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560" w:dyaOrig="279" w14:anchorId="48733096">
                <v:shape id="_x0000_i1304" type="#_x0000_t75" alt="" style="width:29.25pt;height:13.5pt;mso-width-percent:0;mso-height-percent:0;mso-width-percent:0;mso-height-percent:0" o:ole="">
                  <v:imagedata r:id="rId54" o:title=""/>
                </v:shape>
                <o:OLEObject Type="Embed" ProgID="Equation.DSMT4" ShapeID="_x0000_i1304" DrawAspect="Content" ObjectID="_1648987297" r:id="rId55"/>
              </w:object>
            </w:r>
          </w:p>
        </w:tc>
      </w:tr>
      <w:tr w:rsidR="006332CA" w:rsidRPr="00063408" w14:paraId="1A094E83" w14:textId="77777777" w:rsidTr="00E269BB">
        <w:tc>
          <w:tcPr>
            <w:tcW w:w="843" w:type="pct"/>
            <w:shd w:val="clear" w:color="auto" w:fill="auto"/>
          </w:tcPr>
          <w:p w14:paraId="71F2488B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12"/>
                <w:szCs w:val="22"/>
                <w:lang w:bidi="en-US"/>
              </w:rPr>
              <w:object w:dxaOrig="580" w:dyaOrig="360" w14:anchorId="09F0215C">
                <v:shape id="_x0000_i1305" type="#_x0000_t75" alt="" style="width:29.25pt;height:19.5pt;mso-width-percent:0;mso-height-percent:0;mso-width-percent:0;mso-height-percent:0" o:ole="">
                  <v:imagedata r:id="rId56" o:title=""/>
                </v:shape>
                <o:OLEObject Type="Embed" ProgID="Equation.DSMT4" ShapeID="_x0000_i1305" DrawAspect="Content" ObjectID="_1648987298" r:id="rId57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76D6022A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GABA reversal potential</w:t>
            </w:r>
          </w:p>
        </w:tc>
        <w:tc>
          <w:tcPr>
            <w:tcW w:w="1284" w:type="pct"/>
            <w:shd w:val="clear" w:color="auto" w:fill="auto"/>
          </w:tcPr>
          <w:p w14:paraId="0B1E0743" w14:textId="77777777" w:rsidR="006332CA" w:rsidRPr="008E4301" w:rsidRDefault="003A27B5" w:rsidP="00825125">
            <w:pPr>
              <w:spacing w:line="480" w:lineRule="auto"/>
              <w:rPr>
                <w:lang w:bidi="en-US"/>
              </w:rPr>
            </w:pPr>
            <w:r w:rsidRPr="003A27B5">
              <w:rPr>
                <w:rFonts w:asciiTheme="minorHAnsi" w:hAnsiTheme="minorHAnsi"/>
                <w:noProof/>
                <w:position w:val="-6"/>
                <w:szCs w:val="22"/>
                <w:lang w:bidi="en-US"/>
              </w:rPr>
              <w:object w:dxaOrig="800" w:dyaOrig="279" w14:anchorId="16CB3FF8">
                <v:shape id="_x0000_i1306" type="#_x0000_t75" alt="" style="width:40.5pt;height:13.5pt;mso-width-percent:0;mso-height-percent:0;mso-width-percent:0;mso-height-percent:0" o:ole="">
                  <v:imagedata r:id="rId34" o:title=""/>
                </v:shape>
                <o:OLEObject Type="Embed" ProgID="Equation.DSMT4" ShapeID="_x0000_i1306" DrawAspect="Content" ObjectID="_1648987299" r:id="rId58"/>
              </w:object>
            </w:r>
          </w:p>
        </w:tc>
      </w:tr>
      <w:tr w:rsidR="006332CA" w:rsidRPr="00063408" w14:paraId="3097A83E" w14:textId="77777777" w:rsidTr="00E269BB">
        <w:trPr>
          <w:trHeight w:val="12"/>
        </w:trPr>
        <w:tc>
          <w:tcPr>
            <w:tcW w:w="843" w:type="pct"/>
            <w:shd w:val="clear" w:color="auto" w:fill="auto"/>
          </w:tcPr>
          <w:p w14:paraId="7215C1C4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position w:val="-14"/>
                <w:sz w:val="24"/>
                <w:lang w:bidi="en-US"/>
              </w:rPr>
            </w:pPr>
            <w:r w:rsidRPr="003A27B5">
              <w:rPr>
                <w:rFonts w:asciiTheme="minorHAnsi" w:hAnsiTheme="minorHAnsi" w:cs="Times New Roman"/>
                <w:noProof/>
                <w:position w:val="-12"/>
                <w:lang w:bidi="en-US"/>
              </w:rPr>
              <w:object w:dxaOrig="440" w:dyaOrig="360" w14:anchorId="2BBF74E8">
                <v:shape id="_x0000_i1307" type="#_x0000_t75" alt="" style="width:21pt;height:19.5pt;mso-width-percent:0;mso-height-percent:0;mso-width-percent:0;mso-height-percent:0" o:ole="">
                  <v:imagedata r:id="rId59" o:title=""/>
                </v:shape>
                <o:OLEObject Type="Embed" ProgID="Equation.DSMT4" ShapeID="_x0000_i1307" DrawAspect="Content" ObjectID="_1648987300" r:id="rId60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47B775A9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AMPA receptor activation time</w:t>
            </w:r>
          </w:p>
        </w:tc>
        <w:tc>
          <w:tcPr>
            <w:tcW w:w="1284" w:type="pct"/>
            <w:shd w:val="clear" w:color="auto" w:fill="auto"/>
          </w:tcPr>
          <w:p w14:paraId="6429BF2A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420" w:dyaOrig="279" w14:anchorId="27BD8E82">
                <v:shape id="_x0000_i1308" type="#_x0000_t75" alt="" style="width:21pt;height:13.5pt;mso-width-percent:0;mso-height-percent:0;mso-width-percent:0;mso-height-percent:0" o:ole="">
                  <v:imagedata r:id="rId61" o:title=""/>
                </v:shape>
                <o:OLEObject Type="Embed" ProgID="Equation.DSMT4" ShapeID="_x0000_i1308" DrawAspect="Content" ObjectID="_1648987301" r:id="rId62"/>
              </w:object>
            </w:r>
          </w:p>
        </w:tc>
      </w:tr>
      <w:tr w:rsidR="006332CA" w:rsidRPr="00063408" w14:paraId="46F56368" w14:textId="77777777" w:rsidTr="00E269BB">
        <w:trPr>
          <w:trHeight w:val="246"/>
        </w:trPr>
        <w:tc>
          <w:tcPr>
            <w:tcW w:w="843" w:type="pct"/>
            <w:shd w:val="clear" w:color="auto" w:fill="auto"/>
          </w:tcPr>
          <w:p w14:paraId="451E2146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position w:val="-14"/>
                <w:sz w:val="24"/>
                <w:lang w:bidi="en-US"/>
              </w:rPr>
            </w:pPr>
            <w:r w:rsidRPr="003A27B5">
              <w:rPr>
                <w:rFonts w:asciiTheme="minorHAnsi" w:hAnsiTheme="minorHAnsi" w:cs="Times New Roman"/>
                <w:noProof/>
                <w:position w:val="-12"/>
                <w:lang w:bidi="en-US"/>
              </w:rPr>
              <w:object w:dxaOrig="560" w:dyaOrig="360" w14:anchorId="41017C96">
                <v:shape id="_x0000_i1309" type="#_x0000_t75" alt="" style="width:29.25pt;height:19.5pt;mso-width-percent:0;mso-height-percent:0;mso-width-percent:0;mso-height-percent:0" o:ole="">
                  <v:imagedata r:id="rId63" o:title=""/>
                </v:shape>
                <o:OLEObject Type="Embed" ProgID="Equation.DSMT4" ShapeID="_x0000_i1309" DrawAspect="Content" ObjectID="_1648987302" r:id="rId64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2FEF5099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AMPA receptor deactivation time</w:t>
            </w:r>
          </w:p>
        </w:tc>
        <w:tc>
          <w:tcPr>
            <w:tcW w:w="1284" w:type="pct"/>
            <w:shd w:val="clear" w:color="auto" w:fill="auto"/>
          </w:tcPr>
          <w:p w14:paraId="0AF3D314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620" w:dyaOrig="279" w14:anchorId="66A4D4CD">
                <v:shape id="_x0000_i1310" type="#_x0000_t75" alt="" style="width:31.5pt;height:13.5pt;mso-width-percent:0;mso-height-percent:0;mso-width-percent:0;mso-height-percent:0" o:ole="">
                  <v:imagedata r:id="rId65" o:title=""/>
                </v:shape>
                <o:OLEObject Type="Embed" ProgID="Equation.DSMT4" ShapeID="_x0000_i1310" DrawAspect="Content" ObjectID="_1648987303" r:id="rId66"/>
              </w:object>
            </w:r>
          </w:p>
        </w:tc>
      </w:tr>
      <w:tr w:rsidR="006332CA" w:rsidRPr="00063408" w14:paraId="038A8B7F" w14:textId="77777777" w:rsidTr="00E269BB">
        <w:tc>
          <w:tcPr>
            <w:tcW w:w="843" w:type="pct"/>
            <w:shd w:val="clear" w:color="auto" w:fill="auto"/>
          </w:tcPr>
          <w:p w14:paraId="4EF36F03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position w:val="-14"/>
                <w:sz w:val="24"/>
                <w:lang w:bidi="en-US"/>
              </w:rPr>
            </w:pPr>
            <w:r w:rsidRPr="003A27B5">
              <w:rPr>
                <w:rFonts w:asciiTheme="minorHAnsi" w:hAnsiTheme="minorHAnsi" w:cs="Times New Roman"/>
                <w:noProof/>
                <w:position w:val="-12"/>
                <w:lang w:bidi="en-US"/>
              </w:rPr>
              <w:object w:dxaOrig="440" w:dyaOrig="360" w14:anchorId="72534A72">
                <v:shape id="_x0000_i1311" type="#_x0000_t75" alt="" style="width:21pt;height:19.5pt;mso-width-percent:0;mso-height-percent:0;mso-width-percent:0;mso-height-percent:0" o:ole="">
                  <v:imagedata r:id="rId67" o:title=""/>
                </v:shape>
                <o:OLEObject Type="Embed" ProgID="Equation.DSMT4" ShapeID="_x0000_i1311" DrawAspect="Content" ObjectID="_1648987304" r:id="rId68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6BF6A4F2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AMPA receptor desensitization time</w:t>
            </w:r>
          </w:p>
        </w:tc>
        <w:tc>
          <w:tcPr>
            <w:tcW w:w="1284" w:type="pct"/>
            <w:shd w:val="clear" w:color="auto" w:fill="auto"/>
          </w:tcPr>
          <w:p w14:paraId="7022D677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620" w:dyaOrig="279" w14:anchorId="7AAF99F3">
                <v:shape id="_x0000_i1312" type="#_x0000_t75" alt="" style="width:31.5pt;height:13.5pt;mso-width-percent:0;mso-height-percent:0;mso-width-percent:0;mso-height-percent:0" o:ole="">
                  <v:imagedata r:id="rId69" o:title=""/>
                </v:shape>
                <o:OLEObject Type="Embed" ProgID="Equation.DSMT4" ShapeID="_x0000_i1312" DrawAspect="Content" ObjectID="_1648987305" r:id="rId70"/>
              </w:object>
            </w:r>
          </w:p>
        </w:tc>
      </w:tr>
      <w:tr w:rsidR="006332CA" w:rsidRPr="00063408" w14:paraId="17DB787C" w14:textId="77777777" w:rsidTr="00E269BB">
        <w:tc>
          <w:tcPr>
            <w:tcW w:w="843" w:type="pct"/>
            <w:shd w:val="clear" w:color="auto" w:fill="auto"/>
          </w:tcPr>
          <w:p w14:paraId="751628C7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</w:rPr>
            </w:pPr>
            <w:r w:rsidRPr="003A27B5">
              <w:rPr>
                <w:rFonts w:asciiTheme="minorHAnsi" w:hAnsiTheme="minorHAnsi" w:cs="Times New Roman"/>
                <w:noProof/>
                <w:position w:val="-12"/>
                <w:lang w:bidi="en-US"/>
              </w:rPr>
              <w:object w:dxaOrig="600" w:dyaOrig="360" w14:anchorId="7560AC05">
                <v:shape id="_x0000_i1313" type="#_x0000_t75" alt="" style="width:30pt;height:19.5pt;mso-width-percent:0;mso-height-percent:0;mso-width-percent:0;mso-height-percent:0" o:ole="">
                  <v:imagedata r:id="rId71" o:title=""/>
                </v:shape>
                <o:OLEObject Type="Embed" ProgID="Equation.DSMT4" ShapeID="_x0000_i1313" DrawAspect="Content" ObjectID="_1648987306" r:id="rId72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6E27497C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AMPA receptor release from desensitization time</w:t>
            </w:r>
          </w:p>
        </w:tc>
        <w:tc>
          <w:tcPr>
            <w:tcW w:w="1284" w:type="pct"/>
            <w:shd w:val="clear" w:color="auto" w:fill="auto"/>
          </w:tcPr>
          <w:p w14:paraId="743B092A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600" w:dyaOrig="279" w14:anchorId="55733F17">
                <v:shape id="_x0000_i1314" type="#_x0000_t75" alt="" style="width:30pt;height:13.5pt;mso-width-percent:0;mso-height-percent:0;mso-width-percent:0;mso-height-percent:0" o:ole="">
                  <v:imagedata r:id="rId73" o:title=""/>
                </v:shape>
                <o:OLEObject Type="Embed" ProgID="Equation.DSMT4" ShapeID="_x0000_i1314" DrawAspect="Content" ObjectID="_1648987307" r:id="rId74"/>
              </w:object>
            </w:r>
          </w:p>
        </w:tc>
      </w:tr>
      <w:tr w:rsidR="006332CA" w:rsidRPr="00063408" w14:paraId="05B3D329" w14:textId="77777777" w:rsidTr="00E269BB">
        <w:tc>
          <w:tcPr>
            <w:tcW w:w="843" w:type="pct"/>
            <w:shd w:val="clear" w:color="auto" w:fill="auto"/>
          </w:tcPr>
          <w:p w14:paraId="59A9F9FF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position w:val="-14"/>
                <w:sz w:val="24"/>
                <w:lang w:bidi="en-US"/>
              </w:rPr>
            </w:pPr>
            <w:r w:rsidRPr="003A27B5">
              <w:rPr>
                <w:rFonts w:asciiTheme="minorHAnsi" w:hAnsiTheme="minorHAnsi" w:cs="Times New Roman"/>
                <w:noProof/>
                <w:position w:val="-12"/>
                <w:lang w:bidi="en-US"/>
              </w:rPr>
              <w:object w:dxaOrig="440" w:dyaOrig="360" w14:anchorId="5469FC76">
                <v:shape id="_x0000_i1315" type="#_x0000_t75" alt="" style="width:21pt;height:19.5pt;mso-width-percent:0;mso-height-percent:0;mso-width-percent:0;mso-height-percent:0" o:ole="">
                  <v:imagedata r:id="rId75" o:title=""/>
                </v:shape>
                <o:OLEObject Type="Embed" ProgID="Equation.DSMT4" ShapeID="_x0000_i1315" DrawAspect="Content" ObjectID="_1648987308" r:id="rId76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68E89A61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NMDA receptor activation time</w:t>
            </w:r>
          </w:p>
        </w:tc>
        <w:tc>
          <w:tcPr>
            <w:tcW w:w="1284" w:type="pct"/>
            <w:shd w:val="clear" w:color="auto" w:fill="auto"/>
          </w:tcPr>
          <w:p w14:paraId="3E7766E9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480" w:dyaOrig="279" w14:anchorId="01450FEF">
                <v:shape id="_x0000_i1316" type="#_x0000_t75" alt="" style="width:24.75pt;height:13.5pt;mso-width-percent:0;mso-height-percent:0;mso-width-percent:0;mso-height-percent:0" o:ole="">
                  <v:imagedata r:id="rId77" o:title=""/>
                </v:shape>
                <o:OLEObject Type="Embed" ProgID="Equation.DSMT4" ShapeID="_x0000_i1316" DrawAspect="Content" ObjectID="_1648987309" r:id="rId78"/>
              </w:object>
            </w:r>
          </w:p>
        </w:tc>
      </w:tr>
      <w:tr w:rsidR="006332CA" w:rsidRPr="00063408" w14:paraId="0AFA9C42" w14:textId="77777777" w:rsidTr="00E269BB">
        <w:tc>
          <w:tcPr>
            <w:tcW w:w="843" w:type="pct"/>
            <w:shd w:val="clear" w:color="auto" w:fill="auto"/>
          </w:tcPr>
          <w:p w14:paraId="5EB88F8E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position w:val="-14"/>
                <w:sz w:val="24"/>
                <w:lang w:bidi="en-US"/>
              </w:rPr>
            </w:pPr>
            <w:r w:rsidRPr="003A27B5">
              <w:rPr>
                <w:rFonts w:asciiTheme="minorHAnsi" w:hAnsiTheme="minorHAnsi" w:cs="Times New Roman"/>
                <w:noProof/>
                <w:position w:val="-12"/>
                <w:lang w:bidi="en-US"/>
              </w:rPr>
              <w:object w:dxaOrig="560" w:dyaOrig="360" w14:anchorId="3AF16153">
                <v:shape id="_x0000_i1317" type="#_x0000_t75" alt="" style="width:29.25pt;height:19.5pt;mso-width-percent:0;mso-height-percent:0;mso-width-percent:0;mso-height-percent:0" o:ole="">
                  <v:imagedata r:id="rId79" o:title=""/>
                </v:shape>
                <o:OLEObject Type="Embed" ProgID="Equation.DSMT4" ShapeID="_x0000_i1317" DrawAspect="Content" ObjectID="_1648987310" r:id="rId80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6968153F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NMDA receptor deactivation time</w:t>
            </w:r>
          </w:p>
        </w:tc>
        <w:tc>
          <w:tcPr>
            <w:tcW w:w="1284" w:type="pct"/>
            <w:shd w:val="clear" w:color="auto" w:fill="auto"/>
          </w:tcPr>
          <w:p w14:paraId="590409D9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680" w:dyaOrig="279" w14:anchorId="56D105DC">
                <v:shape id="_x0000_i1318" type="#_x0000_t75" alt="" style="width:33.75pt;height:13.5pt;mso-width-percent:0;mso-height-percent:0;mso-width-percent:0;mso-height-percent:0" o:ole="">
                  <v:imagedata r:id="rId81" o:title=""/>
                </v:shape>
                <o:OLEObject Type="Embed" ProgID="Equation.DSMT4" ShapeID="_x0000_i1318" DrawAspect="Content" ObjectID="_1648987311" r:id="rId82"/>
              </w:object>
            </w:r>
          </w:p>
        </w:tc>
      </w:tr>
      <w:tr w:rsidR="006332CA" w:rsidRPr="00063408" w14:paraId="4A1AD897" w14:textId="77777777" w:rsidTr="00E269BB">
        <w:tc>
          <w:tcPr>
            <w:tcW w:w="843" w:type="pct"/>
            <w:shd w:val="clear" w:color="auto" w:fill="auto"/>
          </w:tcPr>
          <w:p w14:paraId="4B493BF6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position w:val="-14"/>
                <w:sz w:val="24"/>
                <w:lang w:bidi="en-US"/>
              </w:rPr>
            </w:pPr>
            <w:r w:rsidRPr="003A27B5">
              <w:rPr>
                <w:rFonts w:asciiTheme="minorHAnsi" w:hAnsiTheme="minorHAnsi" w:cs="Times New Roman"/>
                <w:noProof/>
                <w:position w:val="-14"/>
                <w:lang w:bidi="en-US"/>
              </w:rPr>
              <w:object w:dxaOrig="440" w:dyaOrig="380" w14:anchorId="465B7576">
                <v:shape id="_x0000_i1319" type="#_x0000_t75" alt="" style="width:21pt;height:19.5pt;mso-width-percent:0;mso-height-percent:0;mso-width-percent:0;mso-height-percent:0" o:ole="">
                  <v:imagedata r:id="rId83" o:title=""/>
                </v:shape>
                <o:OLEObject Type="Embed" ProgID="Equation.DSMT4" ShapeID="_x0000_i1319" DrawAspect="Content" ObjectID="_1648987312" r:id="rId84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538E17BF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GABA receptor activation time</w:t>
            </w:r>
          </w:p>
        </w:tc>
        <w:tc>
          <w:tcPr>
            <w:tcW w:w="1284" w:type="pct"/>
            <w:shd w:val="clear" w:color="auto" w:fill="auto"/>
          </w:tcPr>
          <w:p w14:paraId="0D31C9E4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760" w:dyaOrig="279" w14:anchorId="43C11D05">
                <v:shape id="_x0000_i1320" type="#_x0000_t75" alt="" style="width:38.25pt;height:13.5pt;mso-width-percent:0;mso-height-percent:0;mso-width-percent:0;mso-height-percent:0" o:ole="">
                  <v:imagedata r:id="rId85" o:title=""/>
                </v:shape>
                <o:OLEObject Type="Embed" ProgID="Equation.DSMT4" ShapeID="_x0000_i1320" DrawAspect="Content" ObjectID="_1648987313" r:id="rId86"/>
              </w:object>
            </w:r>
          </w:p>
        </w:tc>
      </w:tr>
      <w:tr w:rsidR="006332CA" w:rsidRPr="00063408" w14:paraId="1EA40C9E" w14:textId="77777777" w:rsidTr="00E269BB">
        <w:tc>
          <w:tcPr>
            <w:tcW w:w="843" w:type="pct"/>
            <w:shd w:val="clear" w:color="auto" w:fill="auto"/>
          </w:tcPr>
          <w:p w14:paraId="02F3EB81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hAnsi="Times New Roman" w:cs="Times New Roman"/>
                <w:position w:val="-14"/>
                <w:sz w:val="24"/>
                <w:lang w:bidi="en-US"/>
              </w:rPr>
            </w:pPr>
            <w:r w:rsidRPr="003A27B5">
              <w:rPr>
                <w:rFonts w:asciiTheme="minorHAnsi" w:hAnsiTheme="minorHAnsi" w:cs="Times New Roman"/>
                <w:noProof/>
                <w:position w:val="-14"/>
                <w:lang w:bidi="en-US"/>
              </w:rPr>
              <w:object w:dxaOrig="560" w:dyaOrig="380" w14:anchorId="10B92D08">
                <v:shape id="_x0000_i1321" type="#_x0000_t75" alt="" style="width:29.25pt;height:19.5pt;mso-width-percent:0;mso-height-percent:0;mso-width-percent:0;mso-height-percent:0" o:ole="">
                  <v:imagedata r:id="rId87" o:title=""/>
                </v:shape>
                <o:OLEObject Type="Embed" ProgID="Equation.DSMT4" ShapeID="_x0000_i1321" DrawAspect="Content" ObjectID="_1648987314" r:id="rId88"/>
              </w:object>
            </w:r>
          </w:p>
        </w:tc>
        <w:tc>
          <w:tcPr>
            <w:tcW w:w="2873" w:type="pct"/>
            <w:gridSpan w:val="2"/>
            <w:shd w:val="clear" w:color="auto" w:fill="auto"/>
          </w:tcPr>
          <w:p w14:paraId="629E74C0" w14:textId="77777777" w:rsidR="006332CA" w:rsidRPr="008E4301" w:rsidRDefault="006332CA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E4301">
              <w:rPr>
                <w:rFonts w:ascii="Times New Roman" w:eastAsia="Times New Roman" w:hAnsi="Times New Roman" w:cs="Times New Roman"/>
                <w:sz w:val="24"/>
                <w:lang w:bidi="en-US"/>
              </w:rPr>
              <w:t>GABA receptor deactivation time</w:t>
            </w:r>
          </w:p>
        </w:tc>
        <w:tc>
          <w:tcPr>
            <w:tcW w:w="1284" w:type="pct"/>
            <w:shd w:val="clear" w:color="auto" w:fill="auto"/>
          </w:tcPr>
          <w:p w14:paraId="73F1CF21" w14:textId="77777777" w:rsidR="006332CA" w:rsidRPr="008E4301" w:rsidRDefault="003A27B5" w:rsidP="00825125">
            <w:pPr>
              <w:pStyle w:val="Normal1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A27B5">
              <w:rPr>
                <w:rFonts w:asciiTheme="minorHAnsi" w:eastAsia="Times New Roman" w:hAnsiTheme="minorHAnsi" w:cs="Times New Roman"/>
                <w:noProof/>
                <w:position w:val="-6"/>
                <w:lang w:bidi="en-US"/>
              </w:rPr>
              <w:object w:dxaOrig="560" w:dyaOrig="279" w14:anchorId="3CD65D5C">
                <v:shape id="_x0000_i1322" type="#_x0000_t75" alt="" style="width:29.25pt;height:13.5pt;mso-width-percent:0;mso-height-percent:0;mso-width-percent:0;mso-height-percent:0" o:ole="">
                  <v:imagedata r:id="rId89" o:title=""/>
                </v:shape>
                <o:OLEObject Type="Embed" ProgID="Equation.DSMT4" ShapeID="_x0000_i1322" DrawAspect="Content" ObjectID="_1648987315" r:id="rId90"/>
              </w:object>
            </w:r>
          </w:p>
        </w:tc>
      </w:tr>
    </w:tbl>
    <w:p w14:paraId="48C60895" w14:textId="655F1451" w:rsidR="00360D85" w:rsidRDefault="00360D85" w:rsidP="00825125">
      <w:pPr>
        <w:spacing w:line="480" w:lineRule="auto"/>
        <w:jc w:val="both"/>
      </w:pPr>
    </w:p>
    <w:sectPr w:rsidR="00360D85" w:rsidSect="003A57C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AFB1" w14:textId="77777777" w:rsidR="003A27B5" w:rsidRDefault="003A27B5" w:rsidP="00C57A92">
      <w:r>
        <w:separator/>
      </w:r>
    </w:p>
  </w:endnote>
  <w:endnote w:type="continuationSeparator" w:id="0">
    <w:p w14:paraId="5FAED2B3" w14:textId="77777777" w:rsidR="003A27B5" w:rsidRDefault="003A27B5" w:rsidP="00C5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3453" w14:textId="77777777" w:rsidR="003A27B5" w:rsidRDefault="003A27B5" w:rsidP="00C57A92">
      <w:r>
        <w:separator/>
      </w:r>
    </w:p>
  </w:footnote>
  <w:footnote w:type="continuationSeparator" w:id="0">
    <w:p w14:paraId="520E53F7" w14:textId="77777777" w:rsidR="003A27B5" w:rsidRDefault="003A27B5" w:rsidP="00C5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2CB6"/>
    <w:multiLevelType w:val="hybridMultilevel"/>
    <w:tmpl w:val="47A29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D"/>
    <w:rsid w:val="0000092F"/>
    <w:rsid w:val="00001FAA"/>
    <w:rsid w:val="000136B0"/>
    <w:rsid w:val="00014D9C"/>
    <w:rsid w:val="00015188"/>
    <w:rsid w:val="00015D2E"/>
    <w:rsid w:val="000170E8"/>
    <w:rsid w:val="0002320E"/>
    <w:rsid w:val="0002479F"/>
    <w:rsid w:val="00031E1D"/>
    <w:rsid w:val="00031F25"/>
    <w:rsid w:val="00033765"/>
    <w:rsid w:val="0004425B"/>
    <w:rsid w:val="00046235"/>
    <w:rsid w:val="00046372"/>
    <w:rsid w:val="00050034"/>
    <w:rsid w:val="000526C8"/>
    <w:rsid w:val="0005395A"/>
    <w:rsid w:val="00054833"/>
    <w:rsid w:val="00054844"/>
    <w:rsid w:val="00056086"/>
    <w:rsid w:val="000607BD"/>
    <w:rsid w:val="00071352"/>
    <w:rsid w:val="00071933"/>
    <w:rsid w:val="00074800"/>
    <w:rsid w:val="00077F53"/>
    <w:rsid w:val="00081029"/>
    <w:rsid w:val="0008137F"/>
    <w:rsid w:val="00085109"/>
    <w:rsid w:val="00087716"/>
    <w:rsid w:val="0008785B"/>
    <w:rsid w:val="000912EF"/>
    <w:rsid w:val="00091FDA"/>
    <w:rsid w:val="00096DE1"/>
    <w:rsid w:val="00097AED"/>
    <w:rsid w:val="00097C09"/>
    <w:rsid w:val="000A0760"/>
    <w:rsid w:val="000A3D03"/>
    <w:rsid w:val="000A5545"/>
    <w:rsid w:val="000A7ABB"/>
    <w:rsid w:val="000B09D8"/>
    <w:rsid w:val="000B1A1C"/>
    <w:rsid w:val="000B3AB0"/>
    <w:rsid w:val="000B680C"/>
    <w:rsid w:val="000B68C5"/>
    <w:rsid w:val="000B77E7"/>
    <w:rsid w:val="000C171C"/>
    <w:rsid w:val="000C29C0"/>
    <w:rsid w:val="000C3BC8"/>
    <w:rsid w:val="000D3F29"/>
    <w:rsid w:val="000D6FA9"/>
    <w:rsid w:val="000E167F"/>
    <w:rsid w:val="000E2581"/>
    <w:rsid w:val="000F2787"/>
    <w:rsid w:val="000F342A"/>
    <w:rsid w:val="000F56CA"/>
    <w:rsid w:val="000F5C4E"/>
    <w:rsid w:val="000F5E95"/>
    <w:rsid w:val="00103A30"/>
    <w:rsid w:val="00103C4E"/>
    <w:rsid w:val="00104D2B"/>
    <w:rsid w:val="00105E55"/>
    <w:rsid w:val="00107338"/>
    <w:rsid w:val="00107558"/>
    <w:rsid w:val="001115C3"/>
    <w:rsid w:val="001116EB"/>
    <w:rsid w:val="001116F3"/>
    <w:rsid w:val="00114B64"/>
    <w:rsid w:val="00117654"/>
    <w:rsid w:val="0011795B"/>
    <w:rsid w:val="00120533"/>
    <w:rsid w:val="00122CCD"/>
    <w:rsid w:val="00122D0B"/>
    <w:rsid w:val="00124084"/>
    <w:rsid w:val="0012439D"/>
    <w:rsid w:val="00125E80"/>
    <w:rsid w:val="0012626B"/>
    <w:rsid w:val="0012779C"/>
    <w:rsid w:val="001314D2"/>
    <w:rsid w:val="001320E8"/>
    <w:rsid w:val="00141BDE"/>
    <w:rsid w:val="00142F99"/>
    <w:rsid w:val="0014362E"/>
    <w:rsid w:val="00143F54"/>
    <w:rsid w:val="00143FA2"/>
    <w:rsid w:val="001455C3"/>
    <w:rsid w:val="00146E77"/>
    <w:rsid w:val="001508CB"/>
    <w:rsid w:val="0015191A"/>
    <w:rsid w:val="00153A84"/>
    <w:rsid w:val="00154656"/>
    <w:rsid w:val="00154ACD"/>
    <w:rsid w:val="00162968"/>
    <w:rsid w:val="001635D0"/>
    <w:rsid w:val="00166832"/>
    <w:rsid w:val="001671DE"/>
    <w:rsid w:val="00173A68"/>
    <w:rsid w:val="001772FA"/>
    <w:rsid w:val="001847B3"/>
    <w:rsid w:val="00186159"/>
    <w:rsid w:val="001907C9"/>
    <w:rsid w:val="00193B15"/>
    <w:rsid w:val="0019411F"/>
    <w:rsid w:val="00196213"/>
    <w:rsid w:val="0019648A"/>
    <w:rsid w:val="001A409E"/>
    <w:rsid w:val="001A45DF"/>
    <w:rsid w:val="001C005D"/>
    <w:rsid w:val="001C05F4"/>
    <w:rsid w:val="001C06F2"/>
    <w:rsid w:val="001C0E30"/>
    <w:rsid w:val="001C1FF7"/>
    <w:rsid w:val="001C285C"/>
    <w:rsid w:val="001C445B"/>
    <w:rsid w:val="001C620C"/>
    <w:rsid w:val="001E17DD"/>
    <w:rsid w:val="001E1DCC"/>
    <w:rsid w:val="001E29E1"/>
    <w:rsid w:val="001E393A"/>
    <w:rsid w:val="001E46D5"/>
    <w:rsid w:val="001E6384"/>
    <w:rsid w:val="00203FC1"/>
    <w:rsid w:val="00210384"/>
    <w:rsid w:val="0021078D"/>
    <w:rsid w:val="002115A9"/>
    <w:rsid w:val="00212F06"/>
    <w:rsid w:val="00214EAE"/>
    <w:rsid w:val="00215BFF"/>
    <w:rsid w:val="002215CD"/>
    <w:rsid w:val="002218FD"/>
    <w:rsid w:val="00222B83"/>
    <w:rsid w:val="002230A5"/>
    <w:rsid w:val="002233F1"/>
    <w:rsid w:val="00223BA0"/>
    <w:rsid w:val="002250A3"/>
    <w:rsid w:val="00226B3E"/>
    <w:rsid w:val="00231078"/>
    <w:rsid w:val="00234159"/>
    <w:rsid w:val="00242F91"/>
    <w:rsid w:val="00243AB7"/>
    <w:rsid w:val="00243E3A"/>
    <w:rsid w:val="00246815"/>
    <w:rsid w:val="0024732B"/>
    <w:rsid w:val="0025082C"/>
    <w:rsid w:val="0025443D"/>
    <w:rsid w:val="0025646C"/>
    <w:rsid w:val="0025788C"/>
    <w:rsid w:val="00260615"/>
    <w:rsid w:val="00260AD2"/>
    <w:rsid w:val="002610EF"/>
    <w:rsid w:val="002614A5"/>
    <w:rsid w:val="0026359D"/>
    <w:rsid w:val="002677D6"/>
    <w:rsid w:val="00271280"/>
    <w:rsid w:val="00272091"/>
    <w:rsid w:val="00272226"/>
    <w:rsid w:val="0027328E"/>
    <w:rsid w:val="00273375"/>
    <w:rsid w:val="0027383D"/>
    <w:rsid w:val="00276F7E"/>
    <w:rsid w:val="00281B5F"/>
    <w:rsid w:val="00281B9F"/>
    <w:rsid w:val="00281ED7"/>
    <w:rsid w:val="00281FB1"/>
    <w:rsid w:val="00282305"/>
    <w:rsid w:val="00282680"/>
    <w:rsid w:val="00282C91"/>
    <w:rsid w:val="00294625"/>
    <w:rsid w:val="002A01D7"/>
    <w:rsid w:val="002A5DFE"/>
    <w:rsid w:val="002B093D"/>
    <w:rsid w:val="002B10F5"/>
    <w:rsid w:val="002B4E40"/>
    <w:rsid w:val="002B544C"/>
    <w:rsid w:val="002C610F"/>
    <w:rsid w:val="002C6133"/>
    <w:rsid w:val="002C63FF"/>
    <w:rsid w:val="002D160D"/>
    <w:rsid w:val="002D27D9"/>
    <w:rsid w:val="002D688E"/>
    <w:rsid w:val="002D7533"/>
    <w:rsid w:val="002E1984"/>
    <w:rsid w:val="002E4384"/>
    <w:rsid w:val="002E5C60"/>
    <w:rsid w:val="002E6687"/>
    <w:rsid w:val="002E70D5"/>
    <w:rsid w:val="002F004D"/>
    <w:rsid w:val="002F13E4"/>
    <w:rsid w:val="002F3FC7"/>
    <w:rsid w:val="002F5244"/>
    <w:rsid w:val="002F61CB"/>
    <w:rsid w:val="002F6DC3"/>
    <w:rsid w:val="003078A9"/>
    <w:rsid w:val="0031194F"/>
    <w:rsid w:val="003119F9"/>
    <w:rsid w:val="003131D1"/>
    <w:rsid w:val="003133A9"/>
    <w:rsid w:val="0031482B"/>
    <w:rsid w:val="003167A0"/>
    <w:rsid w:val="00317EF2"/>
    <w:rsid w:val="00320648"/>
    <w:rsid w:val="00320CEC"/>
    <w:rsid w:val="003248D1"/>
    <w:rsid w:val="0033115C"/>
    <w:rsid w:val="00332C11"/>
    <w:rsid w:val="0033648B"/>
    <w:rsid w:val="00341CEE"/>
    <w:rsid w:val="00342BDF"/>
    <w:rsid w:val="00345CD4"/>
    <w:rsid w:val="00350341"/>
    <w:rsid w:val="00354BB8"/>
    <w:rsid w:val="00357F4A"/>
    <w:rsid w:val="00360D85"/>
    <w:rsid w:val="00360F9C"/>
    <w:rsid w:val="003616EB"/>
    <w:rsid w:val="0037075A"/>
    <w:rsid w:val="00371284"/>
    <w:rsid w:val="003721A8"/>
    <w:rsid w:val="00374F4B"/>
    <w:rsid w:val="003800C5"/>
    <w:rsid w:val="00380B9B"/>
    <w:rsid w:val="00381AC0"/>
    <w:rsid w:val="00395A74"/>
    <w:rsid w:val="0039713B"/>
    <w:rsid w:val="003A04DC"/>
    <w:rsid w:val="003A1D36"/>
    <w:rsid w:val="003A27B5"/>
    <w:rsid w:val="003A57C2"/>
    <w:rsid w:val="003B035A"/>
    <w:rsid w:val="003B2367"/>
    <w:rsid w:val="003B29E8"/>
    <w:rsid w:val="003B3A2E"/>
    <w:rsid w:val="003B691F"/>
    <w:rsid w:val="003B6E98"/>
    <w:rsid w:val="003B79A6"/>
    <w:rsid w:val="003C282F"/>
    <w:rsid w:val="003C3A01"/>
    <w:rsid w:val="003C4D7D"/>
    <w:rsid w:val="003C5591"/>
    <w:rsid w:val="003E0A3D"/>
    <w:rsid w:val="003E16BA"/>
    <w:rsid w:val="003E3BB8"/>
    <w:rsid w:val="003E3E45"/>
    <w:rsid w:val="003E40C0"/>
    <w:rsid w:val="003E44BE"/>
    <w:rsid w:val="003E6F66"/>
    <w:rsid w:val="003F19A8"/>
    <w:rsid w:val="003F33C2"/>
    <w:rsid w:val="004032A0"/>
    <w:rsid w:val="004034E1"/>
    <w:rsid w:val="00404169"/>
    <w:rsid w:val="00404EDA"/>
    <w:rsid w:val="00405792"/>
    <w:rsid w:val="00405900"/>
    <w:rsid w:val="00405E3F"/>
    <w:rsid w:val="004079B7"/>
    <w:rsid w:val="004106F5"/>
    <w:rsid w:val="00411088"/>
    <w:rsid w:val="004138CE"/>
    <w:rsid w:val="00420F4B"/>
    <w:rsid w:val="00424084"/>
    <w:rsid w:val="004311C8"/>
    <w:rsid w:val="00431B69"/>
    <w:rsid w:val="00433D0D"/>
    <w:rsid w:val="004341F4"/>
    <w:rsid w:val="00434826"/>
    <w:rsid w:val="004372BF"/>
    <w:rsid w:val="00437491"/>
    <w:rsid w:val="004408F5"/>
    <w:rsid w:val="00441CCE"/>
    <w:rsid w:val="00441F52"/>
    <w:rsid w:val="00442968"/>
    <w:rsid w:val="004449E7"/>
    <w:rsid w:val="004456E3"/>
    <w:rsid w:val="0044722D"/>
    <w:rsid w:val="0045017F"/>
    <w:rsid w:val="00450F89"/>
    <w:rsid w:val="004534B5"/>
    <w:rsid w:val="00454A33"/>
    <w:rsid w:val="004608BB"/>
    <w:rsid w:val="004609E4"/>
    <w:rsid w:val="0046354F"/>
    <w:rsid w:val="00471398"/>
    <w:rsid w:val="00473739"/>
    <w:rsid w:val="00473AAA"/>
    <w:rsid w:val="004758D8"/>
    <w:rsid w:val="00483017"/>
    <w:rsid w:val="004833A3"/>
    <w:rsid w:val="00485108"/>
    <w:rsid w:val="00485428"/>
    <w:rsid w:val="00494AA7"/>
    <w:rsid w:val="00497D9C"/>
    <w:rsid w:val="004A0EEA"/>
    <w:rsid w:val="004A3E23"/>
    <w:rsid w:val="004A4071"/>
    <w:rsid w:val="004A4C7B"/>
    <w:rsid w:val="004B29C9"/>
    <w:rsid w:val="004B3981"/>
    <w:rsid w:val="004B6A3A"/>
    <w:rsid w:val="004C379D"/>
    <w:rsid w:val="004C51EB"/>
    <w:rsid w:val="004D2253"/>
    <w:rsid w:val="004D3F46"/>
    <w:rsid w:val="004E24F9"/>
    <w:rsid w:val="004E36F2"/>
    <w:rsid w:val="004E39B0"/>
    <w:rsid w:val="004E42CA"/>
    <w:rsid w:val="004E49BD"/>
    <w:rsid w:val="004E5B94"/>
    <w:rsid w:val="004F04A0"/>
    <w:rsid w:val="004F076F"/>
    <w:rsid w:val="004F08DF"/>
    <w:rsid w:val="00501312"/>
    <w:rsid w:val="00502EA2"/>
    <w:rsid w:val="00506C81"/>
    <w:rsid w:val="00507A28"/>
    <w:rsid w:val="0051080E"/>
    <w:rsid w:val="00511414"/>
    <w:rsid w:val="005130A9"/>
    <w:rsid w:val="005162D2"/>
    <w:rsid w:val="0052055B"/>
    <w:rsid w:val="005223A9"/>
    <w:rsid w:val="0052451E"/>
    <w:rsid w:val="00524DC2"/>
    <w:rsid w:val="00530CA7"/>
    <w:rsid w:val="00530E19"/>
    <w:rsid w:val="0054109A"/>
    <w:rsid w:val="005412DF"/>
    <w:rsid w:val="00542578"/>
    <w:rsid w:val="00543759"/>
    <w:rsid w:val="0054490A"/>
    <w:rsid w:val="005466A2"/>
    <w:rsid w:val="005469F4"/>
    <w:rsid w:val="0054752B"/>
    <w:rsid w:val="0055010C"/>
    <w:rsid w:val="00551F65"/>
    <w:rsid w:val="005529B3"/>
    <w:rsid w:val="0055435F"/>
    <w:rsid w:val="00557EEC"/>
    <w:rsid w:val="00560DBF"/>
    <w:rsid w:val="005626E5"/>
    <w:rsid w:val="005659DC"/>
    <w:rsid w:val="005675EA"/>
    <w:rsid w:val="0057096E"/>
    <w:rsid w:val="00570DA8"/>
    <w:rsid w:val="00572FEB"/>
    <w:rsid w:val="005731F7"/>
    <w:rsid w:val="005745B1"/>
    <w:rsid w:val="005754A0"/>
    <w:rsid w:val="00590BA4"/>
    <w:rsid w:val="00591B63"/>
    <w:rsid w:val="005935F2"/>
    <w:rsid w:val="00593D64"/>
    <w:rsid w:val="00595868"/>
    <w:rsid w:val="005A090B"/>
    <w:rsid w:val="005A1770"/>
    <w:rsid w:val="005A2069"/>
    <w:rsid w:val="005A417A"/>
    <w:rsid w:val="005A4233"/>
    <w:rsid w:val="005A45BE"/>
    <w:rsid w:val="005A4D14"/>
    <w:rsid w:val="005A6EDF"/>
    <w:rsid w:val="005B0D96"/>
    <w:rsid w:val="005B11C0"/>
    <w:rsid w:val="005B1C2C"/>
    <w:rsid w:val="005B3035"/>
    <w:rsid w:val="005B45CE"/>
    <w:rsid w:val="005B48C4"/>
    <w:rsid w:val="005B59B4"/>
    <w:rsid w:val="005B7E12"/>
    <w:rsid w:val="005C2ECA"/>
    <w:rsid w:val="005C60B0"/>
    <w:rsid w:val="005C67D6"/>
    <w:rsid w:val="005C78CC"/>
    <w:rsid w:val="005D2AC6"/>
    <w:rsid w:val="005D3106"/>
    <w:rsid w:val="005D5E20"/>
    <w:rsid w:val="005D725A"/>
    <w:rsid w:val="005D7A13"/>
    <w:rsid w:val="005E001C"/>
    <w:rsid w:val="005E075B"/>
    <w:rsid w:val="005E2647"/>
    <w:rsid w:val="005E7E22"/>
    <w:rsid w:val="005F1F9A"/>
    <w:rsid w:val="005F42D5"/>
    <w:rsid w:val="005F4CC2"/>
    <w:rsid w:val="005F4E25"/>
    <w:rsid w:val="005F5BD5"/>
    <w:rsid w:val="00600DFA"/>
    <w:rsid w:val="006011C9"/>
    <w:rsid w:val="006019F3"/>
    <w:rsid w:val="006076F7"/>
    <w:rsid w:val="006101E5"/>
    <w:rsid w:val="00612E60"/>
    <w:rsid w:val="00613495"/>
    <w:rsid w:val="00621741"/>
    <w:rsid w:val="00622BCF"/>
    <w:rsid w:val="006247D1"/>
    <w:rsid w:val="00625663"/>
    <w:rsid w:val="00626ADB"/>
    <w:rsid w:val="00630832"/>
    <w:rsid w:val="00632067"/>
    <w:rsid w:val="006332CA"/>
    <w:rsid w:val="00636933"/>
    <w:rsid w:val="0063779B"/>
    <w:rsid w:val="00641517"/>
    <w:rsid w:val="00641BF1"/>
    <w:rsid w:val="00642434"/>
    <w:rsid w:val="00644004"/>
    <w:rsid w:val="00645A89"/>
    <w:rsid w:val="00654DAC"/>
    <w:rsid w:val="00661827"/>
    <w:rsid w:val="006627AD"/>
    <w:rsid w:val="00662D78"/>
    <w:rsid w:val="006635DB"/>
    <w:rsid w:val="006705F6"/>
    <w:rsid w:val="0067073D"/>
    <w:rsid w:val="006708A4"/>
    <w:rsid w:val="006747C3"/>
    <w:rsid w:val="00674CCB"/>
    <w:rsid w:val="00675581"/>
    <w:rsid w:val="00677842"/>
    <w:rsid w:val="006806FC"/>
    <w:rsid w:val="00681B29"/>
    <w:rsid w:val="00686D32"/>
    <w:rsid w:val="00687FA7"/>
    <w:rsid w:val="006915BB"/>
    <w:rsid w:val="006922D5"/>
    <w:rsid w:val="00693BC9"/>
    <w:rsid w:val="00697067"/>
    <w:rsid w:val="006A253D"/>
    <w:rsid w:val="006A3A0C"/>
    <w:rsid w:val="006A6562"/>
    <w:rsid w:val="006B0707"/>
    <w:rsid w:val="006B0CB8"/>
    <w:rsid w:val="006B1C99"/>
    <w:rsid w:val="006B33F8"/>
    <w:rsid w:val="006B53E7"/>
    <w:rsid w:val="006C0814"/>
    <w:rsid w:val="006C2318"/>
    <w:rsid w:val="006C2C1D"/>
    <w:rsid w:val="006C3919"/>
    <w:rsid w:val="006C3C7F"/>
    <w:rsid w:val="006C411D"/>
    <w:rsid w:val="006C65C7"/>
    <w:rsid w:val="006C751B"/>
    <w:rsid w:val="006D01A4"/>
    <w:rsid w:val="006D05E3"/>
    <w:rsid w:val="006D5BBB"/>
    <w:rsid w:val="006D6859"/>
    <w:rsid w:val="006D779D"/>
    <w:rsid w:val="006E1DB9"/>
    <w:rsid w:val="006E3693"/>
    <w:rsid w:val="006F23D6"/>
    <w:rsid w:val="006F2B06"/>
    <w:rsid w:val="006F3A51"/>
    <w:rsid w:val="006F573F"/>
    <w:rsid w:val="006F5AE8"/>
    <w:rsid w:val="006F6A91"/>
    <w:rsid w:val="00703A05"/>
    <w:rsid w:val="00706579"/>
    <w:rsid w:val="00707F4B"/>
    <w:rsid w:val="00711FED"/>
    <w:rsid w:val="00712D58"/>
    <w:rsid w:val="007142FD"/>
    <w:rsid w:val="007206B7"/>
    <w:rsid w:val="0072106B"/>
    <w:rsid w:val="00722D57"/>
    <w:rsid w:val="007233BB"/>
    <w:rsid w:val="007250DE"/>
    <w:rsid w:val="00732CE9"/>
    <w:rsid w:val="007338AF"/>
    <w:rsid w:val="00735DCC"/>
    <w:rsid w:val="007379AC"/>
    <w:rsid w:val="00740055"/>
    <w:rsid w:val="00745811"/>
    <w:rsid w:val="00746F9D"/>
    <w:rsid w:val="00753957"/>
    <w:rsid w:val="00755E7B"/>
    <w:rsid w:val="007600AA"/>
    <w:rsid w:val="00762CA7"/>
    <w:rsid w:val="0077162E"/>
    <w:rsid w:val="0077752B"/>
    <w:rsid w:val="007819DE"/>
    <w:rsid w:val="007837CF"/>
    <w:rsid w:val="007851EB"/>
    <w:rsid w:val="0079516A"/>
    <w:rsid w:val="00797CF2"/>
    <w:rsid w:val="007A1B6B"/>
    <w:rsid w:val="007A291D"/>
    <w:rsid w:val="007A4B90"/>
    <w:rsid w:val="007A682D"/>
    <w:rsid w:val="007B04F7"/>
    <w:rsid w:val="007B057D"/>
    <w:rsid w:val="007B3615"/>
    <w:rsid w:val="007B55B3"/>
    <w:rsid w:val="007B5A7E"/>
    <w:rsid w:val="007B651B"/>
    <w:rsid w:val="007C2C4C"/>
    <w:rsid w:val="007C36A1"/>
    <w:rsid w:val="007D0059"/>
    <w:rsid w:val="007D0F27"/>
    <w:rsid w:val="007D1D1A"/>
    <w:rsid w:val="007D220E"/>
    <w:rsid w:val="007D34BE"/>
    <w:rsid w:val="007D3B64"/>
    <w:rsid w:val="007D5EDD"/>
    <w:rsid w:val="007D704B"/>
    <w:rsid w:val="007D740C"/>
    <w:rsid w:val="007D7635"/>
    <w:rsid w:val="007E1A2E"/>
    <w:rsid w:val="007E1F73"/>
    <w:rsid w:val="007E3431"/>
    <w:rsid w:val="007E4B5A"/>
    <w:rsid w:val="007E6A3D"/>
    <w:rsid w:val="007F17B5"/>
    <w:rsid w:val="007F2649"/>
    <w:rsid w:val="007F3939"/>
    <w:rsid w:val="007F4C86"/>
    <w:rsid w:val="007F5BFB"/>
    <w:rsid w:val="00800939"/>
    <w:rsid w:val="00802E06"/>
    <w:rsid w:val="00805F8F"/>
    <w:rsid w:val="008062AC"/>
    <w:rsid w:val="008074A4"/>
    <w:rsid w:val="008074DD"/>
    <w:rsid w:val="008135B6"/>
    <w:rsid w:val="00815116"/>
    <w:rsid w:val="00815216"/>
    <w:rsid w:val="008166E8"/>
    <w:rsid w:val="00823648"/>
    <w:rsid w:val="008238C3"/>
    <w:rsid w:val="00825125"/>
    <w:rsid w:val="0083212F"/>
    <w:rsid w:val="00837CD5"/>
    <w:rsid w:val="0084041C"/>
    <w:rsid w:val="00847C25"/>
    <w:rsid w:val="00850D84"/>
    <w:rsid w:val="008515BE"/>
    <w:rsid w:val="008526F8"/>
    <w:rsid w:val="008565CF"/>
    <w:rsid w:val="0085771C"/>
    <w:rsid w:val="00861511"/>
    <w:rsid w:val="0086325B"/>
    <w:rsid w:val="00864F78"/>
    <w:rsid w:val="00875473"/>
    <w:rsid w:val="008776D8"/>
    <w:rsid w:val="00877E90"/>
    <w:rsid w:val="008805B0"/>
    <w:rsid w:val="00882366"/>
    <w:rsid w:val="0088290B"/>
    <w:rsid w:val="00886420"/>
    <w:rsid w:val="00891BF8"/>
    <w:rsid w:val="0089461E"/>
    <w:rsid w:val="008951B4"/>
    <w:rsid w:val="00896B69"/>
    <w:rsid w:val="00896BE1"/>
    <w:rsid w:val="008970D7"/>
    <w:rsid w:val="00897FDB"/>
    <w:rsid w:val="008A0253"/>
    <w:rsid w:val="008A26D2"/>
    <w:rsid w:val="008A7D01"/>
    <w:rsid w:val="008A7F45"/>
    <w:rsid w:val="008B0231"/>
    <w:rsid w:val="008B14F4"/>
    <w:rsid w:val="008B4396"/>
    <w:rsid w:val="008B45EF"/>
    <w:rsid w:val="008B7569"/>
    <w:rsid w:val="008C16D6"/>
    <w:rsid w:val="008C17F6"/>
    <w:rsid w:val="008C3CDE"/>
    <w:rsid w:val="008C4EC8"/>
    <w:rsid w:val="008C53F1"/>
    <w:rsid w:val="008C65D6"/>
    <w:rsid w:val="008C7AA9"/>
    <w:rsid w:val="008D0420"/>
    <w:rsid w:val="008D4DE4"/>
    <w:rsid w:val="008D670D"/>
    <w:rsid w:val="008D7E27"/>
    <w:rsid w:val="008E00E2"/>
    <w:rsid w:val="008E199A"/>
    <w:rsid w:val="008E37FC"/>
    <w:rsid w:val="008F22F0"/>
    <w:rsid w:val="008F52D1"/>
    <w:rsid w:val="00906CEC"/>
    <w:rsid w:val="0091131E"/>
    <w:rsid w:val="009158B6"/>
    <w:rsid w:val="00915A3E"/>
    <w:rsid w:val="00915B3D"/>
    <w:rsid w:val="00917E1F"/>
    <w:rsid w:val="00924F4E"/>
    <w:rsid w:val="00926381"/>
    <w:rsid w:val="00926D76"/>
    <w:rsid w:val="009276D3"/>
    <w:rsid w:val="0093019E"/>
    <w:rsid w:val="009306AE"/>
    <w:rsid w:val="00933465"/>
    <w:rsid w:val="00937666"/>
    <w:rsid w:val="009401A6"/>
    <w:rsid w:val="00940684"/>
    <w:rsid w:val="00945124"/>
    <w:rsid w:val="00946522"/>
    <w:rsid w:val="00947FEC"/>
    <w:rsid w:val="009534DD"/>
    <w:rsid w:val="00953559"/>
    <w:rsid w:val="0095374C"/>
    <w:rsid w:val="00956015"/>
    <w:rsid w:val="00960742"/>
    <w:rsid w:val="00962A6E"/>
    <w:rsid w:val="00963773"/>
    <w:rsid w:val="00971501"/>
    <w:rsid w:val="009723DE"/>
    <w:rsid w:val="0097548E"/>
    <w:rsid w:val="00975986"/>
    <w:rsid w:val="00980171"/>
    <w:rsid w:val="00981361"/>
    <w:rsid w:val="00983B64"/>
    <w:rsid w:val="009869BD"/>
    <w:rsid w:val="0098739B"/>
    <w:rsid w:val="009A2F34"/>
    <w:rsid w:val="009A364D"/>
    <w:rsid w:val="009A40C7"/>
    <w:rsid w:val="009B1CDC"/>
    <w:rsid w:val="009B39A1"/>
    <w:rsid w:val="009B4499"/>
    <w:rsid w:val="009B65F6"/>
    <w:rsid w:val="009B72C5"/>
    <w:rsid w:val="009C0445"/>
    <w:rsid w:val="009C2454"/>
    <w:rsid w:val="009C3700"/>
    <w:rsid w:val="009C46D7"/>
    <w:rsid w:val="009C6AD8"/>
    <w:rsid w:val="009C752A"/>
    <w:rsid w:val="009D0FC3"/>
    <w:rsid w:val="009D513B"/>
    <w:rsid w:val="009D6BEA"/>
    <w:rsid w:val="009D7ED0"/>
    <w:rsid w:val="009E02F9"/>
    <w:rsid w:val="009E04A8"/>
    <w:rsid w:val="009E10E3"/>
    <w:rsid w:val="009E2743"/>
    <w:rsid w:val="009F19FA"/>
    <w:rsid w:val="009F208F"/>
    <w:rsid w:val="009F415E"/>
    <w:rsid w:val="00A0096D"/>
    <w:rsid w:val="00A02B3D"/>
    <w:rsid w:val="00A07654"/>
    <w:rsid w:val="00A079DF"/>
    <w:rsid w:val="00A11B76"/>
    <w:rsid w:val="00A1223D"/>
    <w:rsid w:val="00A12363"/>
    <w:rsid w:val="00A22979"/>
    <w:rsid w:val="00A22BF1"/>
    <w:rsid w:val="00A2430D"/>
    <w:rsid w:val="00A24339"/>
    <w:rsid w:val="00A26663"/>
    <w:rsid w:val="00A27363"/>
    <w:rsid w:val="00A3119C"/>
    <w:rsid w:val="00A31D9B"/>
    <w:rsid w:val="00A32686"/>
    <w:rsid w:val="00A337BD"/>
    <w:rsid w:val="00A37AAF"/>
    <w:rsid w:val="00A37F9B"/>
    <w:rsid w:val="00A42B6C"/>
    <w:rsid w:val="00A43E91"/>
    <w:rsid w:val="00A47B1D"/>
    <w:rsid w:val="00A47B9B"/>
    <w:rsid w:val="00A510A0"/>
    <w:rsid w:val="00A51F67"/>
    <w:rsid w:val="00A542B6"/>
    <w:rsid w:val="00A550DE"/>
    <w:rsid w:val="00A603CE"/>
    <w:rsid w:val="00A67460"/>
    <w:rsid w:val="00A729C3"/>
    <w:rsid w:val="00A73A5A"/>
    <w:rsid w:val="00A740E3"/>
    <w:rsid w:val="00A81263"/>
    <w:rsid w:val="00A8490C"/>
    <w:rsid w:val="00A921A8"/>
    <w:rsid w:val="00A925BC"/>
    <w:rsid w:val="00A96BE6"/>
    <w:rsid w:val="00A97C5A"/>
    <w:rsid w:val="00AA025B"/>
    <w:rsid w:val="00AA0CB9"/>
    <w:rsid w:val="00AA21BA"/>
    <w:rsid w:val="00AA776B"/>
    <w:rsid w:val="00AB6F38"/>
    <w:rsid w:val="00AB7C9B"/>
    <w:rsid w:val="00AC3256"/>
    <w:rsid w:val="00AC611E"/>
    <w:rsid w:val="00AD1CF2"/>
    <w:rsid w:val="00AD3962"/>
    <w:rsid w:val="00AD3AFD"/>
    <w:rsid w:val="00AD4CF5"/>
    <w:rsid w:val="00AD532D"/>
    <w:rsid w:val="00AD738F"/>
    <w:rsid w:val="00AD7409"/>
    <w:rsid w:val="00AD7B0A"/>
    <w:rsid w:val="00AE0078"/>
    <w:rsid w:val="00AE241A"/>
    <w:rsid w:val="00AE38A8"/>
    <w:rsid w:val="00AF1EEF"/>
    <w:rsid w:val="00AF3C0A"/>
    <w:rsid w:val="00AF3DC5"/>
    <w:rsid w:val="00AF3FFB"/>
    <w:rsid w:val="00AF4084"/>
    <w:rsid w:val="00AF4B18"/>
    <w:rsid w:val="00AF4BC7"/>
    <w:rsid w:val="00AF60A0"/>
    <w:rsid w:val="00B00389"/>
    <w:rsid w:val="00B1296C"/>
    <w:rsid w:val="00B129EB"/>
    <w:rsid w:val="00B174C3"/>
    <w:rsid w:val="00B17891"/>
    <w:rsid w:val="00B20A9D"/>
    <w:rsid w:val="00B222DF"/>
    <w:rsid w:val="00B252DF"/>
    <w:rsid w:val="00B32251"/>
    <w:rsid w:val="00B32FDC"/>
    <w:rsid w:val="00B33174"/>
    <w:rsid w:val="00B3535E"/>
    <w:rsid w:val="00B35D8A"/>
    <w:rsid w:val="00B40AF4"/>
    <w:rsid w:val="00B4230C"/>
    <w:rsid w:val="00B43B08"/>
    <w:rsid w:val="00B44207"/>
    <w:rsid w:val="00B46631"/>
    <w:rsid w:val="00B46AD0"/>
    <w:rsid w:val="00B47A48"/>
    <w:rsid w:val="00B47FC0"/>
    <w:rsid w:val="00B50C64"/>
    <w:rsid w:val="00B5664A"/>
    <w:rsid w:val="00B608C4"/>
    <w:rsid w:val="00B60E24"/>
    <w:rsid w:val="00B61A0D"/>
    <w:rsid w:val="00B61C86"/>
    <w:rsid w:val="00B63ADC"/>
    <w:rsid w:val="00B63B40"/>
    <w:rsid w:val="00B749D1"/>
    <w:rsid w:val="00B80823"/>
    <w:rsid w:val="00B83A25"/>
    <w:rsid w:val="00B920E5"/>
    <w:rsid w:val="00B92D6E"/>
    <w:rsid w:val="00B92DD9"/>
    <w:rsid w:val="00B93A11"/>
    <w:rsid w:val="00B945DE"/>
    <w:rsid w:val="00B962C0"/>
    <w:rsid w:val="00B96E2E"/>
    <w:rsid w:val="00BA0422"/>
    <w:rsid w:val="00BA0843"/>
    <w:rsid w:val="00BA08C4"/>
    <w:rsid w:val="00BA143A"/>
    <w:rsid w:val="00BA2B5E"/>
    <w:rsid w:val="00BA44C9"/>
    <w:rsid w:val="00BB0537"/>
    <w:rsid w:val="00BB087A"/>
    <w:rsid w:val="00BB4B93"/>
    <w:rsid w:val="00BB79DA"/>
    <w:rsid w:val="00BC22B1"/>
    <w:rsid w:val="00BC6069"/>
    <w:rsid w:val="00BD1EE3"/>
    <w:rsid w:val="00BD5280"/>
    <w:rsid w:val="00BE116A"/>
    <w:rsid w:val="00BE33BB"/>
    <w:rsid w:val="00BE6DF8"/>
    <w:rsid w:val="00BE7A20"/>
    <w:rsid w:val="00BF02E4"/>
    <w:rsid w:val="00BF3766"/>
    <w:rsid w:val="00BF4B0C"/>
    <w:rsid w:val="00BF7558"/>
    <w:rsid w:val="00BF7B43"/>
    <w:rsid w:val="00C003AB"/>
    <w:rsid w:val="00C02B3D"/>
    <w:rsid w:val="00C06147"/>
    <w:rsid w:val="00C074BF"/>
    <w:rsid w:val="00C07856"/>
    <w:rsid w:val="00C07FA7"/>
    <w:rsid w:val="00C13194"/>
    <w:rsid w:val="00C179F3"/>
    <w:rsid w:val="00C20C05"/>
    <w:rsid w:val="00C22C12"/>
    <w:rsid w:val="00C25BEC"/>
    <w:rsid w:val="00C269F0"/>
    <w:rsid w:val="00C31A3B"/>
    <w:rsid w:val="00C34162"/>
    <w:rsid w:val="00C34CDF"/>
    <w:rsid w:val="00C412CE"/>
    <w:rsid w:val="00C41A35"/>
    <w:rsid w:val="00C45349"/>
    <w:rsid w:val="00C4628B"/>
    <w:rsid w:val="00C502F2"/>
    <w:rsid w:val="00C508EB"/>
    <w:rsid w:val="00C56FB7"/>
    <w:rsid w:val="00C57A92"/>
    <w:rsid w:val="00C619D9"/>
    <w:rsid w:val="00C63FEF"/>
    <w:rsid w:val="00C654D0"/>
    <w:rsid w:val="00C658D2"/>
    <w:rsid w:val="00C670DE"/>
    <w:rsid w:val="00C711DA"/>
    <w:rsid w:val="00C748E8"/>
    <w:rsid w:val="00C767AE"/>
    <w:rsid w:val="00C76CD7"/>
    <w:rsid w:val="00C77BBC"/>
    <w:rsid w:val="00C808E1"/>
    <w:rsid w:val="00C81723"/>
    <w:rsid w:val="00C8319D"/>
    <w:rsid w:val="00C8390B"/>
    <w:rsid w:val="00C84F56"/>
    <w:rsid w:val="00C8505D"/>
    <w:rsid w:val="00C85A46"/>
    <w:rsid w:val="00C872AD"/>
    <w:rsid w:val="00C94FF0"/>
    <w:rsid w:val="00C95366"/>
    <w:rsid w:val="00C96EEC"/>
    <w:rsid w:val="00CA009D"/>
    <w:rsid w:val="00CA356C"/>
    <w:rsid w:val="00CA6F6E"/>
    <w:rsid w:val="00CA723D"/>
    <w:rsid w:val="00CA7EE5"/>
    <w:rsid w:val="00CB17E3"/>
    <w:rsid w:val="00CB2699"/>
    <w:rsid w:val="00CB4ED3"/>
    <w:rsid w:val="00CB7599"/>
    <w:rsid w:val="00CC21DD"/>
    <w:rsid w:val="00CC2FAC"/>
    <w:rsid w:val="00CD0ED3"/>
    <w:rsid w:val="00CD1F3E"/>
    <w:rsid w:val="00CD4D50"/>
    <w:rsid w:val="00CD5655"/>
    <w:rsid w:val="00CD59E8"/>
    <w:rsid w:val="00CD5BC1"/>
    <w:rsid w:val="00CE26B7"/>
    <w:rsid w:val="00CE5209"/>
    <w:rsid w:val="00CE6A28"/>
    <w:rsid w:val="00CE75C7"/>
    <w:rsid w:val="00CF075B"/>
    <w:rsid w:val="00CF47C8"/>
    <w:rsid w:val="00CF531A"/>
    <w:rsid w:val="00CF78A9"/>
    <w:rsid w:val="00D01897"/>
    <w:rsid w:val="00D018C2"/>
    <w:rsid w:val="00D01B30"/>
    <w:rsid w:val="00D063E7"/>
    <w:rsid w:val="00D078AB"/>
    <w:rsid w:val="00D14C06"/>
    <w:rsid w:val="00D14FE9"/>
    <w:rsid w:val="00D15132"/>
    <w:rsid w:val="00D16493"/>
    <w:rsid w:val="00D215C4"/>
    <w:rsid w:val="00D23758"/>
    <w:rsid w:val="00D239C6"/>
    <w:rsid w:val="00D258E5"/>
    <w:rsid w:val="00D34F58"/>
    <w:rsid w:val="00D35678"/>
    <w:rsid w:val="00D40FD9"/>
    <w:rsid w:val="00D42317"/>
    <w:rsid w:val="00D44DBE"/>
    <w:rsid w:val="00D46EB0"/>
    <w:rsid w:val="00D50BC9"/>
    <w:rsid w:val="00D5149F"/>
    <w:rsid w:val="00D523D8"/>
    <w:rsid w:val="00D53471"/>
    <w:rsid w:val="00D549F1"/>
    <w:rsid w:val="00D564EF"/>
    <w:rsid w:val="00D6379D"/>
    <w:rsid w:val="00D63900"/>
    <w:rsid w:val="00D63C4D"/>
    <w:rsid w:val="00D63F0C"/>
    <w:rsid w:val="00D72460"/>
    <w:rsid w:val="00D73D24"/>
    <w:rsid w:val="00D76547"/>
    <w:rsid w:val="00D85793"/>
    <w:rsid w:val="00D907C3"/>
    <w:rsid w:val="00D930EB"/>
    <w:rsid w:val="00D96149"/>
    <w:rsid w:val="00D9799C"/>
    <w:rsid w:val="00DA1748"/>
    <w:rsid w:val="00DA2757"/>
    <w:rsid w:val="00DA400F"/>
    <w:rsid w:val="00DA44A7"/>
    <w:rsid w:val="00DA48C2"/>
    <w:rsid w:val="00DA5EB3"/>
    <w:rsid w:val="00DB1E09"/>
    <w:rsid w:val="00DB239C"/>
    <w:rsid w:val="00DB46E6"/>
    <w:rsid w:val="00DC21ED"/>
    <w:rsid w:val="00DD6389"/>
    <w:rsid w:val="00DE0002"/>
    <w:rsid w:val="00DE1FFB"/>
    <w:rsid w:val="00DE25C8"/>
    <w:rsid w:val="00DE33FD"/>
    <w:rsid w:val="00DF1846"/>
    <w:rsid w:val="00DF2001"/>
    <w:rsid w:val="00DF4237"/>
    <w:rsid w:val="00DF5496"/>
    <w:rsid w:val="00DF772D"/>
    <w:rsid w:val="00E02891"/>
    <w:rsid w:val="00E06D89"/>
    <w:rsid w:val="00E079C4"/>
    <w:rsid w:val="00E10233"/>
    <w:rsid w:val="00E10D02"/>
    <w:rsid w:val="00E133CC"/>
    <w:rsid w:val="00E2227E"/>
    <w:rsid w:val="00E22AF9"/>
    <w:rsid w:val="00E269BB"/>
    <w:rsid w:val="00E30D2A"/>
    <w:rsid w:val="00E344FF"/>
    <w:rsid w:val="00E34673"/>
    <w:rsid w:val="00E34E94"/>
    <w:rsid w:val="00E40884"/>
    <w:rsid w:val="00E43186"/>
    <w:rsid w:val="00E4735F"/>
    <w:rsid w:val="00E5004E"/>
    <w:rsid w:val="00E5703D"/>
    <w:rsid w:val="00E62A5E"/>
    <w:rsid w:val="00E64D1A"/>
    <w:rsid w:val="00E737F9"/>
    <w:rsid w:val="00E776BA"/>
    <w:rsid w:val="00E77715"/>
    <w:rsid w:val="00E77AEF"/>
    <w:rsid w:val="00E77CD8"/>
    <w:rsid w:val="00E83D3D"/>
    <w:rsid w:val="00E90908"/>
    <w:rsid w:val="00E95157"/>
    <w:rsid w:val="00E961DC"/>
    <w:rsid w:val="00E9654A"/>
    <w:rsid w:val="00EA0AE7"/>
    <w:rsid w:val="00EA0BB7"/>
    <w:rsid w:val="00EA3690"/>
    <w:rsid w:val="00EA71BC"/>
    <w:rsid w:val="00EA76B9"/>
    <w:rsid w:val="00EB0873"/>
    <w:rsid w:val="00EB1342"/>
    <w:rsid w:val="00EB21FE"/>
    <w:rsid w:val="00EB2574"/>
    <w:rsid w:val="00EB3B92"/>
    <w:rsid w:val="00EB49CA"/>
    <w:rsid w:val="00EB56D7"/>
    <w:rsid w:val="00EB7FE1"/>
    <w:rsid w:val="00EC0979"/>
    <w:rsid w:val="00EC2BBB"/>
    <w:rsid w:val="00EC7B18"/>
    <w:rsid w:val="00ED0B57"/>
    <w:rsid w:val="00ED165D"/>
    <w:rsid w:val="00ED16C1"/>
    <w:rsid w:val="00ED2A87"/>
    <w:rsid w:val="00EE1CB6"/>
    <w:rsid w:val="00EF4FCA"/>
    <w:rsid w:val="00EF4FCE"/>
    <w:rsid w:val="00EF56B2"/>
    <w:rsid w:val="00EF57F2"/>
    <w:rsid w:val="00EF7998"/>
    <w:rsid w:val="00F022F4"/>
    <w:rsid w:val="00F02CA9"/>
    <w:rsid w:val="00F0618B"/>
    <w:rsid w:val="00F069AE"/>
    <w:rsid w:val="00F1344C"/>
    <w:rsid w:val="00F158DC"/>
    <w:rsid w:val="00F17601"/>
    <w:rsid w:val="00F202CA"/>
    <w:rsid w:val="00F211FC"/>
    <w:rsid w:val="00F21AC7"/>
    <w:rsid w:val="00F35F0A"/>
    <w:rsid w:val="00F35F95"/>
    <w:rsid w:val="00F378F5"/>
    <w:rsid w:val="00F40A88"/>
    <w:rsid w:val="00F40B45"/>
    <w:rsid w:val="00F41AFF"/>
    <w:rsid w:val="00F44EBC"/>
    <w:rsid w:val="00F45FF3"/>
    <w:rsid w:val="00F460B6"/>
    <w:rsid w:val="00F50880"/>
    <w:rsid w:val="00F54783"/>
    <w:rsid w:val="00F566C2"/>
    <w:rsid w:val="00F641D2"/>
    <w:rsid w:val="00F74335"/>
    <w:rsid w:val="00F77AC6"/>
    <w:rsid w:val="00F8043F"/>
    <w:rsid w:val="00F82DCD"/>
    <w:rsid w:val="00F82DEF"/>
    <w:rsid w:val="00F84157"/>
    <w:rsid w:val="00F910B8"/>
    <w:rsid w:val="00F920E1"/>
    <w:rsid w:val="00F931BC"/>
    <w:rsid w:val="00F949C5"/>
    <w:rsid w:val="00FA106D"/>
    <w:rsid w:val="00FA1755"/>
    <w:rsid w:val="00FA1C3E"/>
    <w:rsid w:val="00FA1D6F"/>
    <w:rsid w:val="00FA26BE"/>
    <w:rsid w:val="00FA407B"/>
    <w:rsid w:val="00FA719B"/>
    <w:rsid w:val="00FB30E6"/>
    <w:rsid w:val="00FB3440"/>
    <w:rsid w:val="00FB50F7"/>
    <w:rsid w:val="00FD0832"/>
    <w:rsid w:val="00FD0C75"/>
    <w:rsid w:val="00FD54F4"/>
    <w:rsid w:val="00FE1A49"/>
    <w:rsid w:val="00FE1EB1"/>
    <w:rsid w:val="00FE5957"/>
    <w:rsid w:val="00FF0462"/>
    <w:rsid w:val="00FF18F8"/>
    <w:rsid w:val="00FF27BE"/>
    <w:rsid w:val="00FF42F8"/>
    <w:rsid w:val="00FF4C0A"/>
    <w:rsid w:val="00FF4CC7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BAD741"/>
  <w15:docId w15:val="{65C4566B-CED6-994B-B915-E4EE6BBB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41BF1"/>
  </w:style>
  <w:style w:type="character" w:styleId="Emphasis">
    <w:name w:val="Emphasis"/>
    <w:basedOn w:val="DefaultParagraphFont"/>
    <w:uiPriority w:val="20"/>
    <w:qFormat/>
    <w:rsid w:val="00641BF1"/>
    <w:rPr>
      <w:i/>
      <w:iCs/>
    </w:rPr>
  </w:style>
  <w:style w:type="character" w:styleId="Hyperlink">
    <w:name w:val="Hyperlink"/>
    <w:basedOn w:val="DefaultParagraphFont"/>
    <w:uiPriority w:val="99"/>
    <w:unhideWhenUsed/>
    <w:rsid w:val="00641BF1"/>
    <w:rPr>
      <w:color w:val="0000FF"/>
      <w:u w:val="single"/>
    </w:rPr>
  </w:style>
  <w:style w:type="table" w:styleId="TableGrid">
    <w:name w:val="Table Grid"/>
    <w:basedOn w:val="TableNormal"/>
    <w:uiPriority w:val="59"/>
    <w:rsid w:val="006D01A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0D2A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AD532D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Normal1">
    <w:name w:val="Normal1"/>
    <w:link w:val="Normal1Char"/>
    <w:rsid w:val="00260AD2"/>
    <w:pPr>
      <w:spacing w:after="200" w:line="276" w:lineRule="auto"/>
    </w:pPr>
    <w:rPr>
      <w:rFonts w:ascii="Calibri" w:eastAsia="MS ??" w:hAnsi="Calibri" w:cs="Calibri"/>
      <w:color w:val="000000"/>
    </w:rPr>
  </w:style>
  <w:style w:type="character" w:customStyle="1" w:styleId="Normal1Char">
    <w:name w:val="Normal1 Char"/>
    <w:basedOn w:val="DefaultParagraphFont"/>
    <w:link w:val="Normal1"/>
    <w:rsid w:val="00260AD2"/>
    <w:rPr>
      <w:rFonts w:ascii="Calibri" w:eastAsia="MS ??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F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6BE1"/>
    <w:pPr>
      <w:ind w:left="720"/>
    </w:pPr>
    <w:rPr>
      <w:rFonts w:ascii="Cambria" w:eastAsia="MS ??" w:hAnsi="Cambria" w:cs="Cambria"/>
    </w:rPr>
  </w:style>
  <w:style w:type="character" w:styleId="PlaceholderText">
    <w:name w:val="Placeholder Text"/>
    <w:basedOn w:val="DefaultParagraphFont"/>
    <w:uiPriority w:val="99"/>
    <w:semiHidden/>
    <w:rsid w:val="009E04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7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92"/>
  </w:style>
  <w:style w:type="paragraph" w:styleId="Footer">
    <w:name w:val="footer"/>
    <w:basedOn w:val="Normal"/>
    <w:link w:val="FooterChar"/>
    <w:uiPriority w:val="99"/>
    <w:unhideWhenUsed/>
    <w:rsid w:val="00C57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92"/>
  </w:style>
  <w:style w:type="character" w:styleId="LineNumber">
    <w:name w:val="line number"/>
    <w:basedOn w:val="DefaultParagraphFont"/>
    <w:uiPriority w:val="99"/>
    <w:semiHidden/>
    <w:unhideWhenUsed/>
    <w:rsid w:val="00B00389"/>
  </w:style>
  <w:style w:type="paragraph" w:styleId="Revision">
    <w:name w:val="Revision"/>
    <w:hidden/>
    <w:uiPriority w:val="99"/>
    <w:semiHidden/>
    <w:rsid w:val="008A7D01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8136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361"/>
    <w:rPr>
      <w:rFonts w:ascii="Lucida Grande" w:hAnsi="Lucida Grande" w:cs="Lucida Grande"/>
      <w:sz w:val="24"/>
      <w:szCs w:val="24"/>
    </w:rPr>
  </w:style>
  <w:style w:type="character" w:customStyle="1" w:styleId="article-headerdoilabel">
    <w:name w:val="article-header__doi__label"/>
    <w:basedOn w:val="DefaultParagraphFont"/>
    <w:rsid w:val="005E075B"/>
  </w:style>
  <w:style w:type="character" w:styleId="FollowedHyperlink">
    <w:name w:val="FollowedHyperlink"/>
    <w:basedOn w:val="DefaultParagraphFont"/>
    <w:uiPriority w:val="99"/>
    <w:semiHidden/>
    <w:unhideWhenUsed/>
    <w:rsid w:val="005E075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826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55E7B"/>
    <w:pPr>
      <w:tabs>
        <w:tab w:val="left" w:pos="500"/>
      </w:tabs>
      <w:spacing w:after="240"/>
      <w:ind w:left="720" w:hanging="72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665D-33AF-4E4E-A070-F2369B12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Vicente Carmona</cp:lastModifiedBy>
  <cp:revision>2</cp:revision>
  <cp:lastPrinted>2019-04-21T16:37:00Z</cp:lastPrinted>
  <dcterms:created xsi:type="dcterms:W3CDTF">2020-04-21T19:14:00Z</dcterms:created>
  <dcterms:modified xsi:type="dcterms:W3CDTF">2020-04-21T19:14:00Z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id="Jl5M5rml"/&gt;&lt;style id="http://www.zotero.org/styles/the-journal-of-neuroscience" hasBibliography="1" bibliographyStyleHasBeenSet="1"/&gt;&lt;prefs&gt;&lt;pref name="fieldType" value="Field"/&gt;&lt;/prefs&gt;&lt;/data&gt;</vt:lpwstr>
  </property>
</Properties>
</file>