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E9" w:rsidRDefault="00905D0F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ab/>
        <w:t xml:space="preserve"> </w:t>
      </w:r>
    </w:p>
    <w:p w:rsidR="00D81AE9" w:rsidRDefault="00905D0F">
      <w:pPr>
        <w:pStyle w:val="Heading1"/>
        <w:spacing w:after="0"/>
        <w:ind w:left="-5"/>
      </w:pPr>
      <w:r>
        <w:t xml:space="preserve">Figure 3-1 </w:t>
      </w:r>
    </w:p>
    <w:p w:rsidR="007647E4" w:rsidRPr="007647E4" w:rsidRDefault="007647E4" w:rsidP="007647E4"/>
    <w:tbl>
      <w:tblPr>
        <w:tblStyle w:val="TableGrid"/>
        <w:tblW w:w="10886" w:type="dxa"/>
        <w:tblInd w:w="-403" w:type="dxa"/>
        <w:tblCellMar>
          <w:top w:w="9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2701"/>
        <w:gridCol w:w="898"/>
        <w:gridCol w:w="811"/>
        <w:gridCol w:w="898"/>
        <w:gridCol w:w="902"/>
        <w:gridCol w:w="811"/>
        <w:gridCol w:w="806"/>
        <w:gridCol w:w="902"/>
        <w:gridCol w:w="899"/>
        <w:gridCol w:w="1258"/>
      </w:tblGrid>
      <w:tr w:rsidR="00D81AE9">
        <w:trPr>
          <w:trHeight w:val="51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b/>
                <w:color w:val="FF0000"/>
              </w:rPr>
              <w:t>Nex-Cre</w:t>
            </w:r>
            <w:proofErr w:type="spellEnd"/>
            <w:r>
              <w:rPr>
                <w:b/>
                <w:color w:val="FF0000"/>
              </w:rPr>
              <w:t xml:space="preserve">+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b/>
              </w:rPr>
              <w:t>Nex-Cre</w:t>
            </w:r>
            <w:proofErr w:type="spellEnd"/>
            <w:r>
              <w:rPr>
                <w:b/>
              </w:rPr>
              <w:t>- (</w:t>
            </w:r>
            <w:proofErr w:type="spellStart"/>
            <w:r>
              <w:rPr>
                <w:b/>
              </w:rPr>
              <w:t>SNc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81AE9">
        <w:trPr>
          <w:trHeight w:val="10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Property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6" w:firstLine="0"/>
              <w:jc w:val="left"/>
            </w:pPr>
            <w:r>
              <w:rPr>
                <w:b/>
              </w:rPr>
              <w:t xml:space="preserve">Mean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9" w:firstLine="0"/>
              <w:jc w:val="left"/>
            </w:pPr>
            <w:r>
              <w:rPr>
                <w:b/>
              </w:rPr>
              <w:t xml:space="preserve">SEM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36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n </w:t>
            </w:r>
          </w:p>
          <w:p w:rsidR="00D81AE9" w:rsidRDefault="00905D0F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(cells)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36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n </w:t>
            </w:r>
          </w:p>
          <w:p w:rsidR="00D81AE9" w:rsidRDefault="00905D0F">
            <w:pPr>
              <w:spacing w:after="0" w:line="259" w:lineRule="auto"/>
              <w:ind w:left="18" w:firstLine="0"/>
              <w:jc w:val="left"/>
            </w:pPr>
            <w:r>
              <w:rPr>
                <w:b/>
              </w:rPr>
              <w:t xml:space="preserve">(mice)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11" w:firstLine="0"/>
            </w:pPr>
            <w:r>
              <w:rPr>
                <w:b/>
              </w:rPr>
              <w:t xml:space="preserve">Mean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4" w:firstLine="0"/>
              <w:jc w:val="left"/>
            </w:pPr>
            <w:r>
              <w:rPr>
                <w:b/>
              </w:rPr>
              <w:t xml:space="preserve">SEM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36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n </w:t>
            </w:r>
          </w:p>
          <w:p w:rsidR="00D81AE9" w:rsidRDefault="00905D0F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(cells)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36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n  </w:t>
            </w:r>
          </w:p>
          <w:p w:rsidR="00D81AE9" w:rsidRDefault="00905D0F">
            <w:pPr>
              <w:spacing w:after="0" w:line="259" w:lineRule="auto"/>
              <w:ind w:left="13" w:firstLine="0"/>
              <w:jc w:val="left"/>
            </w:pPr>
            <w:r>
              <w:rPr>
                <w:b/>
              </w:rPr>
              <w:t xml:space="preserve">(mice)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 xml:space="preserve"> value </w:t>
            </w:r>
          </w:p>
        </w:tc>
      </w:tr>
      <w:tr w:rsidR="00D81AE9">
        <w:trPr>
          <w:trHeight w:val="92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Holding current at -70mV</w:t>
            </w:r>
            <w:r>
              <w:rPr>
                <w:sz w:val="20"/>
              </w:rPr>
              <w:t xml:space="preserve">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4" w:firstLine="0"/>
              <w:jc w:val="left"/>
            </w:pPr>
            <w:r>
              <w:rPr>
                <w:color w:val="FF0000"/>
                <w:sz w:val="20"/>
              </w:rPr>
              <w:t xml:space="preserve">-15.21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2.09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9" w:firstLine="0"/>
              <w:jc w:val="left"/>
            </w:pPr>
            <w:r>
              <w:rPr>
                <w:sz w:val="20"/>
              </w:rPr>
              <w:t xml:space="preserve">-134.5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18.68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&lt;0.0001 </w:t>
            </w:r>
          </w:p>
        </w:tc>
      </w:tr>
      <w:tr w:rsidR="00D81AE9">
        <w:trPr>
          <w:trHeight w:val="93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Series resistance</w:t>
            </w:r>
            <w:r>
              <w:rPr>
                <w:sz w:val="20"/>
              </w:rPr>
              <w:t xml:space="preserve">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mOhms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13.46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1.48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11.53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1.69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0.4313 </w:t>
            </w:r>
          </w:p>
        </w:tc>
      </w:tr>
      <w:tr w:rsidR="00D81AE9">
        <w:trPr>
          <w:trHeight w:val="93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Membrane resistance</w:t>
            </w:r>
            <w:r>
              <w:rPr>
                <w:sz w:val="20"/>
              </w:rPr>
              <w:t xml:space="preserve">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mOhms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1189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7" w:firstLine="0"/>
              <w:jc w:val="left"/>
            </w:pPr>
            <w:r>
              <w:rPr>
                <w:color w:val="FF0000"/>
                <w:sz w:val="20"/>
              </w:rPr>
              <w:t xml:space="preserve">83.59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213.4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28.47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&lt;0.0001 </w:t>
            </w:r>
          </w:p>
        </w:tc>
      </w:tr>
      <w:tr w:rsidR="00D81AE9">
        <w:trPr>
          <w:trHeight w:val="93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Membrane capacitance</w:t>
            </w:r>
            <w:r>
              <w:rPr>
                <w:sz w:val="20"/>
              </w:rPr>
              <w:t xml:space="preserve">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(pF)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30.66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7" w:firstLine="0"/>
              <w:jc w:val="left"/>
            </w:pPr>
            <w:r>
              <w:rPr>
                <w:color w:val="FF0000"/>
                <w:sz w:val="20"/>
              </w:rPr>
              <w:t xml:space="preserve">2.479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64.49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5.05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&lt;0.0001</w:t>
            </w:r>
            <w:r>
              <w:rPr>
                <w:sz w:val="20"/>
              </w:rPr>
              <w:t xml:space="preserve"> </w:t>
            </w:r>
          </w:p>
        </w:tc>
      </w:tr>
      <w:tr w:rsidR="00D81AE9">
        <w:trPr>
          <w:trHeight w:val="92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Resting membrane potential</w:t>
            </w:r>
            <w:r>
              <w:rPr>
                <w:sz w:val="20"/>
              </w:rPr>
              <w:t xml:space="preserve"> (mV)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4" w:firstLine="0"/>
              <w:jc w:val="left"/>
            </w:pPr>
            <w:r>
              <w:rPr>
                <w:color w:val="FF0000"/>
                <w:sz w:val="20"/>
              </w:rPr>
              <w:t xml:space="preserve">-48.54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1.01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2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9" w:firstLine="0"/>
              <w:jc w:val="left"/>
            </w:pPr>
            <w:r>
              <w:rPr>
                <w:sz w:val="20"/>
              </w:rPr>
              <w:t xml:space="preserve">-53.88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1.71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2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0.0075 </w:t>
            </w:r>
          </w:p>
        </w:tc>
      </w:tr>
      <w:tr w:rsidR="00D81AE9">
        <w:trPr>
          <w:trHeight w:val="93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Action potential threshold</w:t>
            </w:r>
            <w:r>
              <w:rPr>
                <w:sz w:val="20"/>
              </w:rPr>
              <w:t xml:space="preserve">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4" w:firstLine="0"/>
              <w:jc w:val="left"/>
            </w:pPr>
            <w:r>
              <w:rPr>
                <w:color w:val="FF0000"/>
                <w:sz w:val="20"/>
              </w:rPr>
              <w:t xml:space="preserve">-33.58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1.31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-30.0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1.41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0.0956 </w:t>
            </w:r>
          </w:p>
        </w:tc>
      </w:tr>
      <w:tr w:rsidR="00D81AE9">
        <w:trPr>
          <w:trHeight w:val="93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Action potential width at threshold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5.04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0.54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3.64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0.35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0.0895 </w:t>
            </w:r>
          </w:p>
        </w:tc>
      </w:tr>
      <w:tr w:rsidR="00D81AE9">
        <w:trPr>
          <w:trHeight w:val="138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Action potential peak</w:t>
            </w:r>
            <w:r>
              <w:rPr>
                <w:sz w:val="20"/>
              </w:rPr>
              <w:t xml:space="preserve"> </w:t>
            </w:r>
          </w:p>
          <w:p w:rsidR="00D81AE9" w:rsidRDefault="00905D0F">
            <w:pPr>
              <w:spacing w:after="2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(maximum membrane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potential, 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21.95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1.17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31.55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1.55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&lt;0.0001 </w:t>
            </w:r>
          </w:p>
        </w:tc>
      </w:tr>
      <w:tr w:rsidR="00D81AE9">
        <w:trPr>
          <w:trHeight w:val="2314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489" w:lineRule="auto"/>
              <w:ind w:left="0" w:firstLine="0"/>
              <w:jc w:val="left"/>
            </w:pPr>
            <w:r>
              <w:rPr>
                <w:b/>
                <w:sz w:val="20"/>
              </w:rPr>
              <w:t>Action potential height</w:t>
            </w:r>
            <w:r>
              <w:rPr>
                <w:sz w:val="20"/>
              </w:rPr>
              <w:t xml:space="preserve"> (change in membrane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potential from the start of the spike to maximum depolarization, 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62.58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1.5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79.17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2.16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&lt;0.0001</w:t>
            </w:r>
            <w:r>
              <w:rPr>
                <w:sz w:val="20"/>
              </w:rPr>
              <w:t xml:space="preserve"> </w:t>
            </w:r>
          </w:p>
        </w:tc>
      </w:tr>
      <w:tr w:rsidR="00D81AE9">
        <w:trPr>
          <w:trHeight w:val="138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5" w:line="484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Afterhyperpolarization</w:t>
            </w:r>
            <w:r>
              <w:rPr>
                <w:sz w:val="20"/>
              </w:rPr>
              <w:t xml:space="preserve"> (minimum membrane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potential, 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54" w:firstLine="0"/>
              <w:jc w:val="left"/>
            </w:pPr>
            <w:r>
              <w:rPr>
                <w:color w:val="FF0000"/>
                <w:sz w:val="20"/>
              </w:rPr>
              <w:t xml:space="preserve">-55.76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1.08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FF0000"/>
                <w:sz w:val="20"/>
              </w:rPr>
              <w:t xml:space="preserve">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2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9" w:firstLine="0"/>
              <w:jc w:val="left"/>
            </w:pPr>
            <w:r>
              <w:rPr>
                <w:sz w:val="20"/>
              </w:rPr>
              <w:t xml:space="preserve">-59.02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2.17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2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0.1407 </w:t>
            </w:r>
          </w:p>
        </w:tc>
      </w:tr>
      <w:tr w:rsidR="00D81AE9">
        <w:trPr>
          <w:trHeight w:val="230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489" w:lineRule="auto"/>
              <w:ind w:left="0" w:firstLine="0"/>
              <w:jc w:val="left"/>
            </w:pPr>
            <w:r>
              <w:rPr>
                <w:b/>
                <w:sz w:val="20"/>
              </w:rPr>
              <w:t>Afterhyperpolarization</w:t>
            </w:r>
            <w:r>
              <w:rPr>
                <w:sz w:val="20"/>
              </w:rPr>
              <w:t xml:space="preserve"> (change in membrane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potential from the start of the spike to maximum hyperpolarization, 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0"/>
              </w:rPr>
              <w:t xml:space="preserve">15.13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 xml:space="preserve">0.72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0"/>
              </w:rPr>
              <w:t xml:space="preserve">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7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21.58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1.57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0.0002 </w:t>
            </w:r>
          </w:p>
        </w:tc>
      </w:tr>
      <w:tr w:rsidR="00D81AE9">
        <w:trPr>
          <w:trHeight w:val="139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Sag component when </w:t>
            </w:r>
          </w:p>
          <w:p w:rsidR="00D81AE9" w:rsidRDefault="00905D0F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hyperpolarized to -100 +/- 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7mV</w:t>
            </w:r>
            <w:r>
              <w:rPr>
                <w:sz w:val="20"/>
              </w:rPr>
              <w:t xml:space="preserve"> (mV)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0"/>
              </w:rPr>
              <w:t xml:space="preserve">1.7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 xml:space="preserve">0.37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0"/>
              </w:rPr>
              <w:t xml:space="preserve">20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7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 xml:space="preserve">10.22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1.12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4 M </w:t>
            </w:r>
          </w:p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1 F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&lt;0.0001 </w:t>
            </w:r>
          </w:p>
        </w:tc>
      </w:tr>
      <w:tr w:rsidR="00D81AE9">
        <w:trPr>
          <w:trHeight w:val="138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489" w:lineRule="auto"/>
              <w:ind w:left="0" w:firstLine="0"/>
              <w:jc w:val="left"/>
            </w:pPr>
            <w:r>
              <w:rPr>
                <w:b/>
                <w:sz w:val="20"/>
              </w:rPr>
              <w:t>Rebound depolarization when hyperpolarized to -</w:t>
            </w:r>
          </w:p>
          <w:p w:rsidR="00D81AE9" w:rsidRDefault="00905D0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100 +/- 7mV</w:t>
            </w:r>
            <w:r>
              <w:rPr>
                <w:sz w:val="20"/>
              </w:rPr>
              <w:t xml:space="preserve"> (mV)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0"/>
              </w:rPr>
              <w:t xml:space="preserve">0.63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 xml:space="preserve">0.3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0"/>
              </w:rPr>
              <w:t xml:space="preserve">20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216" w:line="259" w:lineRule="auto"/>
              <w:ind w:left="0" w:right="7" w:firstLine="0"/>
              <w:jc w:val="center"/>
            </w:pPr>
            <w:r>
              <w:rPr>
                <w:color w:val="FF0000"/>
                <w:sz w:val="20"/>
              </w:rPr>
              <w:t xml:space="preserve">7 M </w:t>
            </w:r>
          </w:p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7 F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6.67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1.21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2 M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E9" w:rsidRDefault="00905D0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>&lt;0.0001</w:t>
            </w:r>
            <w:r>
              <w:rPr>
                <w:sz w:val="20"/>
              </w:rPr>
              <w:t xml:space="preserve"> </w:t>
            </w:r>
          </w:p>
        </w:tc>
      </w:tr>
    </w:tbl>
    <w:p w:rsidR="00D81AE9" w:rsidRDefault="00905D0F" w:rsidP="007647E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sectPr w:rsidR="00D81AE9">
      <w:footerReference w:type="even" r:id="rId6"/>
      <w:footerReference w:type="default" r:id="rId7"/>
      <w:footerReference w:type="first" r:id="rId8"/>
      <w:pgSz w:w="12240" w:h="15840"/>
      <w:pgMar w:top="1090" w:right="1080" w:bottom="118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33" w:rsidRDefault="00EA2733">
      <w:pPr>
        <w:spacing w:after="0" w:line="240" w:lineRule="auto"/>
      </w:pPr>
      <w:r>
        <w:separator/>
      </w:r>
    </w:p>
  </w:endnote>
  <w:endnote w:type="continuationSeparator" w:id="0">
    <w:p w:rsidR="00EA2733" w:rsidRDefault="00E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E9" w:rsidRDefault="00905D0F">
    <w:pPr>
      <w:tabs>
        <w:tab w:val="right" w:pos="100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E9" w:rsidRDefault="00905D0F">
    <w:pPr>
      <w:tabs>
        <w:tab w:val="right" w:pos="100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647E4" w:rsidRPr="007647E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E9" w:rsidRDefault="00905D0F">
    <w:pPr>
      <w:tabs>
        <w:tab w:val="right" w:pos="100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33" w:rsidRDefault="00EA2733">
      <w:pPr>
        <w:spacing w:after="0" w:line="240" w:lineRule="auto"/>
      </w:pPr>
      <w:r>
        <w:separator/>
      </w:r>
    </w:p>
  </w:footnote>
  <w:footnote w:type="continuationSeparator" w:id="0">
    <w:p w:rsidR="00EA2733" w:rsidRDefault="00EA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E9"/>
    <w:rsid w:val="002C19FD"/>
    <w:rsid w:val="007647E4"/>
    <w:rsid w:val="00905D0F"/>
    <w:rsid w:val="009153DC"/>
    <w:rsid w:val="00D81AE9"/>
    <w:rsid w:val="00E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1683-D9D6-43EA-9242-FFE492E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49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0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eNeuro_extended data.docx</vt:lpstr>
    </vt:vector>
  </TitlesOfParts>
  <Company>Society for Neuroscience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eNeuro_extended data.docx</dc:title>
  <dc:subject/>
  <dc:creator>Zachary Dourafei</dc:creator>
  <cp:keywords/>
  <cp:lastModifiedBy>Lesley Hillis</cp:lastModifiedBy>
  <cp:revision>2</cp:revision>
  <dcterms:created xsi:type="dcterms:W3CDTF">2019-01-17T16:31:00Z</dcterms:created>
  <dcterms:modified xsi:type="dcterms:W3CDTF">2019-01-17T16:31:00Z</dcterms:modified>
</cp:coreProperties>
</file>